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EDC12" w14:textId="77777777" w:rsidR="009B39B1" w:rsidRDefault="005F0C6B" w:rsidP="009B39B1">
      <w:pPr>
        <w:spacing w:after="240" w:line="240" w:lineRule="auto"/>
        <w:rPr>
          <w:rFonts w:ascii="Arial" w:eastAsia="Arial" w:hAnsi="Arial" w:cs="Arial"/>
          <w:sz w:val="20"/>
          <w:szCs w:val="20"/>
        </w:rPr>
      </w:pPr>
      <w:bookmarkStart w:id="0" w:name="_Hlk39483041"/>
      <w:r w:rsidRPr="00110700">
        <w:rPr>
          <w:rFonts w:ascii="Arial" w:hAnsi="Arial" w:cs="Arial"/>
          <w:color w:val="000000" w:themeColor="text1"/>
          <w:sz w:val="20"/>
          <w:szCs w:val="20"/>
        </w:rPr>
        <w:t xml:space="preserve">Resumo Expandido (Pôster): </w:t>
      </w:r>
      <w:bookmarkStart w:id="1" w:name="_Hlk39483025"/>
      <w:r w:rsidRPr="00CA5815">
        <w:rPr>
          <w:rFonts w:ascii="Arial" w:eastAsia="Arial" w:hAnsi="Arial" w:cs="Arial"/>
          <w:sz w:val="20"/>
          <w:szCs w:val="20"/>
        </w:rPr>
        <w:t xml:space="preserve">Eixo </w:t>
      </w:r>
      <w:r w:rsidR="009B39B1">
        <w:rPr>
          <w:rFonts w:ascii="Arial" w:eastAsia="Arial" w:hAnsi="Arial" w:cs="Arial"/>
          <w:sz w:val="20"/>
          <w:szCs w:val="20"/>
        </w:rPr>
        <w:t>1</w:t>
      </w:r>
      <w:r w:rsidRPr="00CA5815">
        <w:rPr>
          <w:rFonts w:ascii="Arial" w:eastAsia="Arial" w:hAnsi="Arial" w:cs="Arial"/>
          <w:sz w:val="20"/>
          <w:szCs w:val="20"/>
        </w:rPr>
        <w:t xml:space="preserve"> </w:t>
      </w:r>
      <w:r w:rsidR="009B39B1">
        <w:rPr>
          <w:rFonts w:ascii="Arial" w:eastAsia="Arial" w:hAnsi="Arial" w:cs="Arial"/>
          <w:bCs/>
          <w:sz w:val="20"/>
          <w:szCs w:val="20"/>
        </w:rPr>
        <w:t>–</w:t>
      </w:r>
      <w:r>
        <w:rPr>
          <w:rFonts w:ascii="Arial" w:eastAsia="Arial" w:hAnsi="Arial" w:cs="Arial"/>
          <w:bCs/>
          <w:sz w:val="20"/>
          <w:szCs w:val="20"/>
        </w:rPr>
        <w:t xml:space="preserve"> </w:t>
      </w:r>
      <w:bookmarkEnd w:id="1"/>
      <w:r w:rsidR="009B39B1">
        <w:rPr>
          <w:rFonts w:ascii="Arial" w:eastAsia="Arial" w:hAnsi="Arial" w:cs="Arial"/>
          <w:sz w:val="20"/>
          <w:szCs w:val="20"/>
        </w:rPr>
        <w:t>A Educação básica brasileira e desafios da atualidade</w:t>
      </w:r>
      <w:r>
        <w:rPr>
          <w:rFonts w:ascii="Arial" w:eastAsia="Arial" w:hAnsi="Arial" w:cs="Arial"/>
          <w:sz w:val="20"/>
          <w:szCs w:val="20"/>
        </w:rPr>
        <w:t xml:space="preserve"> </w:t>
      </w:r>
      <w:bookmarkEnd w:id="0"/>
    </w:p>
    <w:p w14:paraId="679D644C" w14:textId="77777777" w:rsidR="005F0C6B" w:rsidRPr="00336526" w:rsidRDefault="005F0C6B" w:rsidP="00336526">
      <w:pPr>
        <w:spacing w:after="240" w:line="240" w:lineRule="auto"/>
        <w:jc w:val="center"/>
        <w:rPr>
          <w:rFonts w:ascii="Arial Black" w:eastAsia="Times New Roman" w:hAnsi="Arial Black" w:cs="Times New Roman"/>
          <w:sz w:val="24"/>
          <w:szCs w:val="24"/>
          <w:shd w:val="clear" w:color="auto" w:fill="FFFFFF"/>
        </w:rPr>
      </w:pPr>
      <w:r w:rsidRPr="005F0C6B">
        <w:rPr>
          <w:rFonts w:ascii="Arial Black" w:hAnsi="Arial Black" w:cs="Times New Roman"/>
          <w:b/>
          <w:color w:val="C00000"/>
          <w:sz w:val="24"/>
          <w:szCs w:val="24"/>
        </w:rPr>
        <w:t xml:space="preserve">VALORIZAÇÃO DO PROFISSIONAL DO MAGISTÉRIO: </w:t>
      </w:r>
      <w:r w:rsidRPr="00336526">
        <w:rPr>
          <w:rFonts w:ascii="Arial Black" w:hAnsi="Arial Black" w:cs="Times New Roman"/>
          <w:b/>
          <w:sz w:val="24"/>
          <w:szCs w:val="24"/>
        </w:rPr>
        <w:t>UM PROCESSO DE LUTAS E QUASE CONQUISTAS</w:t>
      </w:r>
    </w:p>
    <w:tbl>
      <w:tblPr>
        <w:tblStyle w:val="Tabelacomgrade"/>
        <w:tblW w:w="9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00"/>
      </w:tblGrid>
      <w:tr w:rsidR="005F0C6B" w:rsidRPr="00045A91" w14:paraId="325B6728" w14:textId="77777777" w:rsidTr="0077782A">
        <w:trPr>
          <w:trHeight w:val="335"/>
        </w:trPr>
        <w:tc>
          <w:tcPr>
            <w:tcW w:w="910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C1D9592" w14:textId="77777777" w:rsidR="005F0C6B" w:rsidRDefault="005F0C6B" w:rsidP="0077782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18"/>
              </w:rPr>
              <w:t>Antonio</w:t>
            </w:r>
            <w:proofErr w:type="spellEnd"/>
            <w:r>
              <w:rPr>
                <w:rFonts w:ascii="Arial" w:hAnsi="Arial" w:cs="Arial"/>
                <w:sz w:val="20"/>
                <w:szCs w:val="18"/>
              </w:rPr>
              <w:t xml:space="preserve"> Nascimento da Silva - UFAL</w:t>
            </w:r>
            <w:r>
              <w:rPr>
                <w:rStyle w:val="Refdenotaderodap"/>
                <w:rFonts w:ascii="Arial" w:hAnsi="Arial" w:cs="Arial"/>
                <w:color w:val="000000" w:themeColor="text1"/>
                <w:sz w:val="20"/>
                <w:szCs w:val="18"/>
              </w:rPr>
              <w:footnoteReference w:id="1"/>
            </w:r>
          </w:p>
          <w:p w14:paraId="35FFD356" w14:textId="77777777" w:rsidR="005F0C6B" w:rsidRPr="0086119C" w:rsidRDefault="005F0C6B" w:rsidP="0077782A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18"/>
              </w:rPr>
              <w:t>Jailton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18"/>
              </w:rPr>
              <w:t xml:space="preserve"> de Souza Lira - UFAL</w:t>
            </w:r>
            <w:r>
              <w:rPr>
                <w:rStyle w:val="Refdenotaderodap"/>
                <w:rFonts w:ascii="Arial" w:hAnsi="Arial" w:cs="Arial"/>
                <w:sz w:val="20"/>
                <w:szCs w:val="18"/>
              </w:rPr>
              <w:footnoteReference w:id="2"/>
            </w:r>
          </w:p>
        </w:tc>
      </w:tr>
    </w:tbl>
    <w:p w14:paraId="779125FF" w14:textId="77777777" w:rsidR="005F0C6B" w:rsidRDefault="005F0C6B" w:rsidP="005F0C6B">
      <w:pPr>
        <w:pStyle w:val="Normal1"/>
        <w:spacing w:before="120" w:after="120" w:line="240" w:lineRule="auto"/>
        <w:jc w:val="both"/>
        <w:rPr>
          <w:rFonts w:eastAsia="Times New Roman"/>
          <w:sz w:val="20"/>
          <w:szCs w:val="20"/>
        </w:rPr>
      </w:pPr>
      <w:r w:rsidRPr="00915DD9">
        <w:rPr>
          <w:rFonts w:ascii="Arial Black" w:hAnsi="Arial Black"/>
          <w:color w:val="C00000"/>
          <w:sz w:val="20"/>
          <w:szCs w:val="20"/>
        </w:rPr>
        <w:t>Resumo:</w:t>
      </w:r>
      <w:r>
        <w:rPr>
          <w:rFonts w:ascii="Arial Black" w:hAnsi="Arial Black"/>
          <w:color w:val="C00000"/>
          <w:sz w:val="20"/>
          <w:szCs w:val="20"/>
        </w:rPr>
        <w:t xml:space="preserve"> </w:t>
      </w:r>
      <w:r w:rsidRPr="005F0C6B">
        <w:rPr>
          <w:sz w:val="20"/>
          <w:szCs w:val="20"/>
        </w:rPr>
        <w:t>Este estudo analisa a trajetória histórica da valorização do magistério, evidenciando os desafios e avanços. Até a década de 1930, o magistério enfrentava uma intensa desvalorização, caracterizada por baixos salários e formação precária. No entanto, diversas lutas e políticas surgiram para garantir melhorias nesse cenário, como o FUNDEF, a LDB/1996, o FUNDEB, a lei do Piso Nacional de Salários e o atual Fundeb. Essas políticas visam promover a valorização profissional por meio de uma formação adequada, salários dignos e investimentos necessários. No entanto, apesar das conquistas, a plena execução dessas políticas muitas vezes não ocorre, resultando em persistente desigualdade na valorização do magistério. Utilizando uma abordagem qualitativa e baseada em pesquisa bibliográfica, este texto destaca a importância crucial de seguir as leis vigentes e reduzir as disparidades existentes</w:t>
      </w:r>
      <w:r w:rsidRPr="005F0C6B">
        <w:t>.</w:t>
      </w:r>
    </w:p>
    <w:p w14:paraId="166B97E2" w14:textId="77777777" w:rsidR="005F0C6B" w:rsidRDefault="005F0C6B" w:rsidP="005F0C6B">
      <w:pPr>
        <w:pStyle w:val="Normal1"/>
        <w:spacing w:before="120" w:after="120" w:line="240" w:lineRule="auto"/>
        <w:jc w:val="both"/>
        <w:rPr>
          <w:rFonts w:eastAsia="Times New Roman"/>
          <w:sz w:val="20"/>
          <w:szCs w:val="20"/>
        </w:rPr>
      </w:pPr>
    </w:p>
    <w:p w14:paraId="38AE7079" w14:textId="4CB1D72C" w:rsidR="005F0C6B" w:rsidRDefault="005F0C6B" w:rsidP="005F0C6B">
      <w:pPr>
        <w:pStyle w:val="Subttulo"/>
        <w:tabs>
          <w:tab w:val="left" w:pos="3840"/>
        </w:tabs>
        <w:spacing w:after="240" w:line="240" w:lineRule="auto"/>
        <w:ind w:firstLine="0"/>
        <w:rPr>
          <w:rFonts w:ascii="Arial" w:hAnsi="Arial" w:cs="Arial"/>
          <w:sz w:val="20"/>
          <w:szCs w:val="20"/>
        </w:rPr>
      </w:pPr>
      <w:r w:rsidRPr="00915DD9">
        <w:rPr>
          <w:rFonts w:ascii="Arial Black" w:hAnsi="Arial Black"/>
          <w:b/>
          <w:bCs/>
          <w:color w:val="C00000"/>
          <w:sz w:val="20"/>
          <w:szCs w:val="20"/>
        </w:rPr>
        <w:t>Palavras-chave:</w:t>
      </w:r>
      <w:r>
        <w:rPr>
          <w:rFonts w:ascii="Arial Black" w:hAnsi="Arial Black"/>
          <w:b/>
          <w:bCs/>
          <w:color w:val="C00000"/>
          <w:sz w:val="20"/>
          <w:szCs w:val="20"/>
        </w:rPr>
        <w:t xml:space="preserve"> </w:t>
      </w:r>
      <w:r w:rsidR="00D22EB5">
        <w:rPr>
          <w:rFonts w:ascii="Arial" w:hAnsi="Arial" w:cs="Arial"/>
          <w:sz w:val="20"/>
          <w:szCs w:val="20"/>
        </w:rPr>
        <w:t xml:space="preserve">Educação. </w:t>
      </w:r>
      <w:r w:rsidR="00D22EB5" w:rsidRPr="005F0C6B">
        <w:rPr>
          <w:rFonts w:ascii="Arial" w:hAnsi="Arial" w:cs="Arial"/>
          <w:sz w:val="20"/>
          <w:szCs w:val="20"/>
        </w:rPr>
        <w:t>P</w:t>
      </w:r>
      <w:r w:rsidRPr="005F0C6B">
        <w:rPr>
          <w:rFonts w:ascii="Arial" w:hAnsi="Arial" w:cs="Arial"/>
          <w:sz w:val="20"/>
          <w:szCs w:val="20"/>
        </w:rPr>
        <w:t>rofessor</w:t>
      </w:r>
      <w:r w:rsidR="00D22EB5">
        <w:rPr>
          <w:rFonts w:ascii="Arial" w:hAnsi="Arial" w:cs="Arial"/>
          <w:sz w:val="20"/>
          <w:szCs w:val="20"/>
        </w:rPr>
        <w:t>. F</w:t>
      </w:r>
      <w:r w:rsidRPr="005F0C6B">
        <w:rPr>
          <w:rFonts w:ascii="Arial" w:hAnsi="Arial" w:cs="Arial"/>
          <w:sz w:val="20"/>
          <w:szCs w:val="20"/>
        </w:rPr>
        <w:t>undeb</w:t>
      </w:r>
      <w:r w:rsidR="00892D79">
        <w:rPr>
          <w:rFonts w:ascii="Arial" w:hAnsi="Arial" w:cs="Arial"/>
          <w:sz w:val="20"/>
          <w:szCs w:val="20"/>
        </w:rPr>
        <w:t>.</w:t>
      </w:r>
    </w:p>
    <w:p w14:paraId="171DB4B7" w14:textId="77777777" w:rsidR="005F0C6B" w:rsidRDefault="005F0C6B" w:rsidP="005F0C6B">
      <w:pPr>
        <w:pStyle w:val="Subttulo"/>
        <w:tabs>
          <w:tab w:val="left" w:pos="3840"/>
        </w:tabs>
        <w:spacing w:after="240" w:line="240" w:lineRule="auto"/>
        <w:ind w:firstLine="0"/>
        <w:rPr>
          <w:rFonts w:ascii="Arial Black" w:hAnsi="Arial Black" w:cs="Arial"/>
          <w:color w:val="C00000"/>
          <w:szCs w:val="32"/>
        </w:rPr>
      </w:pPr>
      <w:r w:rsidRPr="00F71CC4">
        <w:rPr>
          <w:rFonts w:ascii="Arial Black" w:hAnsi="Arial Black" w:cs="Arial"/>
          <w:color w:val="C00000"/>
          <w:szCs w:val="32"/>
        </w:rPr>
        <w:t>Introdução</w:t>
      </w:r>
    </w:p>
    <w:p w14:paraId="69AA9364" w14:textId="77777777" w:rsidR="00520490" w:rsidRPr="00520490" w:rsidRDefault="00520490" w:rsidP="00520490">
      <w:pPr>
        <w:spacing w:after="0" w:line="360" w:lineRule="auto"/>
        <w:jc w:val="both"/>
        <w:rPr>
          <w:rFonts w:ascii="Arial" w:hAnsi="Arial" w:cs="Arial"/>
        </w:rPr>
      </w:pPr>
      <w:r w:rsidRPr="00520490">
        <w:rPr>
          <w:rFonts w:ascii="Arial" w:hAnsi="Arial" w:cs="Arial"/>
        </w:rPr>
        <w:t>O profissional do magistério desempenha papel fundamental na formação das novas gerações, e sua valorização transcende fronteiras, permeando os mais diversos aspectos da sociedade contemporânea. No âmbito político, frequentemente se depara com discussões superficiais e descompromissadas, enquanto no cenário educacional, os próprios educadores se manifestam sobre a falta de reconhecimento e valorização de sua profissão. Socialmente, reconhece-se a importância fundamental do papel do professor, enquanto no campo econômico, a escassez de investimentos destinados à valorização do magistério é uma realidade que limita o avanço desse reconhecimento.</w:t>
      </w:r>
    </w:p>
    <w:p w14:paraId="4FE54509" w14:textId="77777777" w:rsidR="00520490" w:rsidRPr="00520490" w:rsidRDefault="00520490" w:rsidP="00520490">
      <w:pPr>
        <w:spacing w:after="0" w:line="360" w:lineRule="auto"/>
        <w:jc w:val="both"/>
        <w:rPr>
          <w:rFonts w:ascii="Arial" w:hAnsi="Arial" w:cs="Arial"/>
        </w:rPr>
      </w:pPr>
      <w:r w:rsidRPr="00520490">
        <w:rPr>
          <w:rFonts w:ascii="Arial" w:hAnsi="Arial" w:cs="Arial"/>
        </w:rPr>
        <w:t xml:space="preserve">Historicamente, desde os primórdios da colonização até as primeiras experiências republicanas, os professores têm travado batalhas por reconhecimento e valorização. </w:t>
      </w:r>
      <w:r w:rsidRPr="00520490">
        <w:rPr>
          <w:rFonts w:ascii="Arial" w:hAnsi="Arial" w:cs="Arial"/>
        </w:rPr>
        <w:lastRenderedPageBreak/>
        <w:t>Embora tenham sido promovidas iniciativas educacionais e elevado o status da educação dentro do contexto social, a falta de recursos impediu que os professores fossem devidamente reconhecidos como profissionais valorizados.</w:t>
      </w:r>
    </w:p>
    <w:p w14:paraId="29963EB7" w14:textId="77777777" w:rsidR="00520490" w:rsidRPr="00520490" w:rsidRDefault="00520490" w:rsidP="00520490">
      <w:pPr>
        <w:spacing w:after="0" w:line="360" w:lineRule="auto"/>
        <w:jc w:val="both"/>
        <w:rPr>
          <w:rFonts w:ascii="Arial" w:hAnsi="Arial" w:cs="Arial"/>
        </w:rPr>
      </w:pPr>
      <w:r w:rsidRPr="00520490">
        <w:rPr>
          <w:rFonts w:ascii="Arial" w:hAnsi="Arial" w:cs="Arial"/>
        </w:rPr>
        <w:t>Os professores desempenham um papel crucial no desenvolvimento da sociedade, promovendo a aprendizagem, interpretação, visão e consciência cultural. Em todas as sociedades, em todas as épocas, foram essenciais como mediadores ou disseminadores de conhecimento, embora nem sempre tenham recebido o reconhecimento e a valorização merecidos.</w:t>
      </w:r>
    </w:p>
    <w:p w14:paraId="03F0C129" w14:textId="77777777" w:rsidR="00520490" w:rsidRPr="00520490" w:rsidRDefault="00520490" w:rsidP="00520490">
      <w:pPr>
        <w:spacing w:after="0" w:line="360" w:lineRule="auto"/>
        <w:jc w:val="both"/>
        <w:rPr>
          <w:rFonts w:ascii="Arial" w:hAnsi="Arial" w:cs="Arial"/>
        </w:rPr>
      </w:pPr>
      <w:r w:rsidRPr="00520490">
        <w:rPr>
          <w:rFonts w:ascii="Arial" w:hAnsi="Arial" w:cs="Arial"/>
        </w:rPr>
        <w:t>Com a implementação do novo Fundeb, a discussão sobre as políticas de valorização ganha ainda mais relevância, tanto no âmbito social quanto acadêmico. Aspectos como a destinação de 70% da parcela para salários condignos e a inclusão da categoria "Profissionais da educação" na legislação do Fundeb são elementos cruciais a serem considerados.</w:t>
      </w:r>
    </w:p>
    <w:p w14:paraId="462EEABB" w14:textId="77777777" w:rsidR="00520490" w:rsidRPr="00520490" w:rsidRDefault="00520490" w:rsidP="00520490">
      <w:pPr>
        <w:spacing w:after="0" w:line="360" w:lineRule="auto"/>
        <w:jc w:val="both"/>
        <w:rPr>
          <w:rFonts w:ascii="Arial" w:hAnsi="Arial" w:cs="Arial"/>
        </w:rPr>
      </w:pPr>
      <w:r w:rsidRPr="00520490">
        <w:rPr>
          <w:rFonts w:ascii="Arial" w:hAnsi="Arial" w:cs="Arial"/>
        </w:rPr>
        <w:t>Este trabalho tem como objetivo abordar o conceito e a importância da valorização do magistério, explorar as lutas históricas travadas nesse sentido e analisar as políticas atuais, que, embora representem avanços significativos, ainda não foram capazes de eliminar as disparidades no contexto social, político e salarial do professor. A pesquisa bibliográfica e documental, de abordagem qualitativa, ressalta a importância de se aderir às leis atualmente em vigor, buscando assim contribuir para o avanço no cumprimento das normas que caracterizam reconhecimento e valor.</w:t>
      </w:r>
    </w:p>
    <w:p w14:paraId="10EFE18D" w14:textId="77777777" w:rsidR="005F0C6B" w:rsidRPr="00520490" w:rsidRDefault="00520490" w:rsidP="00520490">
      <w:pPr>
        <w:spacing w:after="120" w:line="360" w:lineRule="auto"/>
        <w:jc w:val="both"/>
        <w:rPr>
          <w:rFonts w:ascii="Arial" w:eastAsia="Calibri" w:hAnsi="Arial" w:cs="Arial"/>
          <w:i/>
        </w:rPr>
      </w:pPr>
      <w:r w:rsidRPr="00520490">
        <w:rPr>
          <w:rFonts w:ascii="Arial" w:hAnsi="Arial" w:cs="Arial"/>
        </w:rPr>
        <w:t>No contexto da linha de pesquisa em História e política da educação, este trabalho se insere como parte integrante da dissertação de mestrado em educação, focalizando especialmente o papel do Fundeb como instrumento de valorização do magistério.</w:t>
      </w:r>
      <w:r w:rsidR="005F0C6B" w:rsidRPr="00520490">
        <w:rPr>
          <w:rFonts w:ascii="Arial" w:eastAsia="Calibri" w:hAnsi="Arial" w:cs="Arial"/>
        </w:rPr>
        <w:t xml:space="preserve"> </w:t>
      </w:r>
    </w:p>
    <w:p w14:paraId="5DAC9AFD" w14:textId="77777777" w:rsidR="0026032D" w:rsidRPr="00583A33" w:rsidRDefault="0026032D" w:rsidP="0026032D">
      <w:pPr>
        <w:spacing w:after="120" w:line="360" w:lineRule="auto"/>
        <w:jc w:val="both"/>
        <w:rPr>
          <w:rFonts w:ascii="Arial" w:eastAsia="Calibri" w:hAnsi="Arial" w:cs="Arial"/>
        </w:rPr>
      </w:pPr>
      <w:r>
        <w:rPr>
          <w:rFonts w:ascii="Arial Black" w:hAnsi="Arial Black"/>
          <w:color w:val="C00000"/>
          <w:sz w:val="24"/>
          <w:szCs w:val="28"/>
        </w:rPr>
        <w:t>Materiais e métodos</w:t>
      </w:r>
    </w:p>
    <w:p w14:paraId="41C2C1AA" w14:textId="77777777" w:rsidR="0026032D" w:rsidRPr="00167FB1" w:rsidRDefault="0026032D" w:rsidP="0026032D">
      <w:pPr>
        <w:pStyle w:val="Normal1"/>
        <w:spacing w:after="120" w:line="360" w:lineRule="auto"/>
        <w:jc w:val="both"/>
      </w:pPr>
      <w:r w:rsidRPr="00167FB1">
        <w:rPr>
          <w:color w:val="0D0D0D"/>
          <w:shd w:val="clear" w:color="auto" w:fill="FFFFFF"/>
        </w:rPr>
        <w:t>O tema da "Valorização do Profissional do Magistério: Um Processo de Lutas e Quase Conquistas" integra as discussões e o contexto da dissertação em curso no âmbito do Mestrado em Educação, na Universidade Federal de Alagoas. A referida dissertação versa sobre as "Políticas Públicas de Valorização do Magistério: Uma Análise da Lei 14.113/2020 e a Austeridade Implementada em Razão da Atual Crise Econômica e Quedas na Arrecadação de Impostos que Compõem o Novo Fundeb". No processo de estudo, adotou-se uma abordagem qualitativa, embasada em pesquisa bibliográfica e documental, conforme detalhado a seguir:</w:t>
      </w:r>
    </w:p>
    <w:p w14:paraId="678C63DB" w14:textId="77777777" w:rsidR="0026032D" w:rsidRPr="00302001" w:rsidRDefault="0026032D" w:rsidP="00302001">
      <w:pPr>
        <w:pStyle w:val="Normal1"/>
        <w:numPr>
          <w:ilvl w:val="0"/>
          <w:numId w:val="1"/>
        </w:numPr>
        <w:spacing w:after="120" w:line="360" w:lineRule="auto"/>
        <w:ind w:firstLine="70"/>
        <w:jc w:val="both"/>
        <w:rPr>
          <w:rFonts w:eastAsia="Times New Roman"/>
        </w:rPr>
      </w:pPr>
      <w:r>
        <w:t>Pesquisa bibliográfica essencial para fundamentar as ideias discutidas e compreender o panorama conceitual das políticas em questão;</w:t>
      </w:r>
      <w:r w:rsidR="00302001">
        <w:rPr>
          <w:rFonts w:eastAsia="Times New Roman"/>
        </w:rPr>
        <w:t xml:space="preserve"> </w:t>
      </w:r>
      <w:r>
        <w:t xml:space="preserve">Paralelamente, </w:t>
      </w:r>
      <w:r>
        <w:lastRenderedPageBreak/>
        <w:t>pesquisa documental, ancorada em leis, decretos e manifestos registrados ao longo da história da educação no Brasil, oferece uma base sólida para análise;</w:t>
      </w:r>
    </w:p>
    <w:p w14:paraId="0FDFC53E" w14:textId="77777777" w:rsidR="0026032D" w:rsidRPr="00004CF4" w:rsidRDefault="0026032D" w:rsidP="0026032D">
      <w:pPr>
        <w:spacing w:after="0" w:line="360" w:lineRule="auto"/>
        <w:jc w:val="both"/>
        <w:rPr>
          <w:rFonts w:ascii="Arial" w:hAnsi="Arial" w:cs="Arial"/>
        </w:rPr>
      </w:pPr>
      <w:r w:rsidRPr="00004CF4">
        <w:rPr>
          <w:rFonts w:ascii="Arial" w:hAnsi="Arial" w:cs="Arial"/>
          <w:color w:val="0D0D0D"/>
          <w:shd w:val="clear" w:color="auto" w:fill="FFFFFF"/>
        </w:rPr>
        <w:t>Para o levantamento de dados, foram selecionados artigos de revistas científicas, dissertações presentes na base de dados da CAPES e nos repositórios das universidades. Além disso, foi realizada uma pesquisa nos sites oficiais da Câmara dos Deputados para obter informações sobre as leis e decretos mencionados no estudo. Adicionalmente, foram pesquisados manifest</w:t>
      </w:r>
      <w:r>
        <w:rPr>
          <w:rFonts w:ascii="Arial" w:hAnsi="Arial" w:cs="Arial"/>
          <w:color w:val="0D0D0D"/>
          <w:shd w:val="clear" w:color="auto" w:fill="FFFFFF"/>
        </w:rPr>
        <w:t>os datados de 1871, 1932 e 1959,</w:t>
      </w:r>
      <w:r w:rsidRPr="00004CF4">
        <w:rPr>
          <w:rFonts w:ascii="Arial" w:hAnsi="Arial" w:cs="Arial"/>
          <w:color w:val="0D0D0D"/>
          <w:shd w:val="clear" w:color="auto" w:fill="FFFFFF"/>
        </w:rPr>
        <w:t xml:space="preserve"> visando compreender as longas e contínuas lutas travadas pelos professores ao longo dos séculos.</w:t>
      </w:r>
    </w:p>
    <w:p w14:paraId="169E9898" w14:textId="77777777" w:rsidR="005F0C6B" w:rsidRDefault="005F0C6B" w:rsidP="005F0C6B">
      <w:pPr>
        <w:spacing w:before="240" w:after="240" w:line="240" w:lineRule="auto"/>
        <w:jc w:val="both"/>
        <w:rPr>
          <w:rFonts w:ascii="Arial Black" w:hAnsi="Arial Black"/>
          <w:color w:val="C00000"/>
          <w:sz w:val="24"/>
          <w:szCs w:val="24"/>
        </w:rPr>
      </w:pPr>
      <w:r>
        <w:rPr>
          <w:rFonts w:ascii="Arial Black" w:hAnsi="Arial Black"/>
          <w:color w:val="C00000"/>
          <w:sz w:val="24"/>
          <w:szCs w:val="24"/>
        </w:rPr>
        <w:t>Discussão dos resultados</w:t>
      </w:r>
    </w:p>
    <w:p w14:paraId="5D50B41E" w14:textId="77777777" w:rsidR="00302001" w:rsidRPr="00C25800" w:rsidRDefault="00302001" w:rsidP="00302001">
      <w:pPr>
        <w:spacing w:after="0" w:line="360" w:lineRule="auto"/>
        <w:jc w:val="both"/>
        <w:rPr>
          <w:rFonts w:ascii="Arial" w:hAnsi="Arial" w:cs="Arial"/>
        </w:rPr>
      </w:pPr>
      <w:r w:rsidRPr="00C25800">
        <w:rPr>
          <w:rFonts w:ascii="Arial" w:hAnsi="Arial" w:cs="Arial"/>
          <w:color w:val="0D0D0D"/>
          <w:shd w:val="clear" w:color="auto" w:fill="FFFFFF"/>
        </w:rPr>
        <w:t>Como ponto histórico, este trabalho, com base nas referências de Monlevade (2000, p. 16-20), argumenta que com a expulsão dos Jesuítas, a educação no Brasil adquire outra conotação, deixando de ser predominantemente conduzida por religiosos para ser constituída por professores assalariados. Surge aí o problema do pagamento de salários aos professores, iniciando-se em 1759. A Companhia dos Jesuítas detinha autonomia, entretanto, o governo se viu obrigado a assumir o financiamento da educação.</w:t>
      </w:r>
    </w:p>
    <w:p w14:paraId="7C1AC5E0" w14:textId="77777777" w:rsidR="00302001" w:rsidRPr="00C25800" w:rsidRDefault="00302001" w:rsidP="00302001">
      <w:pPr>
        <w:spacing w:after="0" w:line="360" w:lineRule="auto"/>
        <w:jc w:val="both"/>
        <w:rPr>
          <w:rFonts w:ascii="Arial" w:hAnsi="Arial" w:cs="Arial"/>
        </w:rPr>
      </w:pPr>
      <w:r w:rsidRPr="00C25800">
        <w:rPr>
          <w:rFonts w:ascii="Arial" w:hAnsi="Arial" w:cs="Arial"/>
        </w:rPr>
        <w:t xml:space="preserve">As lutas por melhores condições profissionais e reconhecimento perduram em nossa história desde 1759 (Monlevade, 2020). Ao longo dos séculos, desde o Brasil colônia, essas lutas e manifestações têm sido constantes, delineando um caminho complexo, porém de organização social. Nesse contexto, emergiram políticas públicas educacionais que visam conferir identidade tanto ao professor quanto à educação como um todo. Essas políticas não surgiram de forma isolada ou repentina, mas foram moldadas e impulsionadas por um constante movimento social e intelectual. </w:t>
      </w:r>
    </w:p>
    <w:p w14:paraId="2A26208E" w14:textId="77777777" w:rsidR="00587C29" w:rsidRDefault="00302001" w:rsidP="00587C29">
      <w:pPr>
        <w:spacing w:after="0" w:line="360" w:lineRule="auto"/>
        <w:jc w:val="both"/>
        <w:rPr>
          <w:rFonts w:ascii="Arial" w:hAnsi="Arial" w:cs="Arial"/>
        </w:rPr>
      </w:pPr>
      <w:r w:rsidRPr="00C25800">
        <w:rPr>
          <w:rFonts w:ascii="Arial" w:hAnsi="Arial" w:cs="Arial"/>
          <w:color w:val="0D0D0D"/>
          <w:shd w:val="clear" w:color="auto" w:fill="FFFFFF"/>
        </w:rPr>
        <w:t>Como registro histórico das lutas, é possível vislumbrar o "Manifesto dos Professores Públicos da Instrução Primária da Corte de 1871", que expõe as insatisfações não apenas com a desvalorização, mas também com a maneira como o governo conduzia o ensino no país. Do período de 1871 a 1932, surgiram diversas queixas, culminando no Manifesto dos Pioneiros da Educação Nova, conhecido por sua amplitude e influência. Em 1959, mais de um quarto de século após a publicação do Manifesto dos Pioneiros, surge um novo documento intitulado "Manifesto dos Educadores Mais uma Vez Convocados". Este reafirma a necessidade de uma abordagem progressista na educação, reconhecendo a urgência de revisão e atualização dos ideais propostos em 1932.</w:t>
      </w:r>
    </w:p>
    <w:p w14:paraId="13BBBCEF" w14:textId="77777777" w:rsidR="005F0C6B" w:rsidRPr="00480AF3" w:rsidRDefault="00302001" w:rsidP="00587C29">
      <w:pPr>
        <w:spacing w:after="0" w:line="360" w:lineRule="auto"/>
        <w:jc w:val="both"/>
        <w:rPr>
          <w:rFonts w:ascii="Arial" w:hAnsi="Arial" w:cs="Arial"/>
        </w:rPr>
      </w:pPr>
      <w:r w:rsidRPr="00C25800">
        <w:rPr>
          <w:rFonts w:ascii="Arial" w:hAnsi="Arial" w:cs="Arial"/>
          <w:color w:val="000000" w:themeColor="text1"/>
          <w:shd w:val="clear" w:color="auto" w:fill="FFFFFF"/>
        </w:rPr>
        <w:t xml:space="preserve">Desde a década de 1990, a valorização dos profissionais da educação tem sido um tema central, especialmente com a implementação de políticas de financiamento específicas. Contudo, mesmo após mais de três décadas desde o início dessas discussões, nos </w:t>
      </w:r>
      <w:r w:rsidRPr="00C25800">
        <w:rPr>
          <w:rFonts w:ascii="Arial" w:hAnsi="Arial" w:cs="Arial"/>
          <w:color w:val="000000" w:themeColor="text1"/>
          <w:shd w:val="clear" w:color="auto" w:fill="FFFFFF"/>
        </w:rPr>
        <w:lastRenderedPageBreak/>
        <w:t>deparamos com uma realidade em que a efetiva valorização desses profissionais parece ser um processo contínuo e desafiador. A complexidade desse cenário reside na interseção de diversos fatores, incluindo questões econômicas, sociais, políticas e culturais, que influenciam diretamente a percepção e a prática da valorização dos educadores</w:t>
      </w:r>
      <w:r>
        <w:rPr>
          <w:rFonts w:ascii="Arial" w:hAnsi="Arial" w:cs="Arial"/>
          <w:color w:val="000000" w:themeColor="text1"/>
          <w:shd w:val="clear" w:color="auto" w:fill="FFFFFF"/>
        </w:rPr>
        <w:t>, tornando muitas vezes as políticas já implementadas em quase conquistas, pois esbarram na ação política do poder executivo</w:t>
      </w:r>
      <w:r w:rsidR="00D22EB5">
        <w:rPr>
          <w:rFonts w:ascii="Arial" w:hAnsi="Arial" w:cs="Arial"/>
          <w:color w:val="000000" w:themeColor="text1"/>
          <w:shd w:val="clear" w:color="auto" w:fill="FFFFFF"/>
        </w:rPr>
        <w:t>.</w:t>
      </w:r>
    </w:p>
    <w:p w14:paraId="244BCC08" w14:textId="77777777" w:rsidR="005F0C6B" w:rsidRDefault="005F0C6B" w:rsidP="005F0C6B">
      <w:pPr>
        <w:spacing w:before="240" w:after="240" w:line="240" w:lineRule="auto"/>
        <w:ind w:left="-6" w:hanging="11"/>
        <w:jc w:val="both"/>
        <w:rPr>
          <w:rFonts w:ascii="Arial Black" w:hAnsi="Arial Black"/>
          <w:color w:val="C00000"/>
          <w:sz w:val="24"/>
          <w:szCs w:val="28"/>
        </w:rPr>
      </w:pPr>
      <w:bookmarkStart w:id="3" w:name="_Hlk518287225"/>
      <w:r w:rsidRPr="00F71CC4">
        <w:rPr>
          <w:rFonts w:ascii="Arial Black" w:hAnsi="Arial Black"/>
          <w:color w:val="C00000"/>
          <w:sz w:val="24"/>
          <w:szCs w:val="28"/>
        </w:rPr>
        <w:t>Considerações finais</w:t>
      </w:r>
    </w:p>
    <w:bookmarkEnd w:id="3"/>
    <w:p w14:paraId="0ADF1305" w14:textId="77777777" w:rsidR="003547AE" w:rsidRPr="00897FB4" w:rsidRDefault="003547AE" w:rsidP="003547AE">
      <w:pPr>
        <w:spacing w:after="0" w:line="360" w:lineRule="auto"/>
        <w:jc w:val="both"/>
        <w:rPr>
          <w:rFonts w:ascii="Arial" w:hAnsi="Arial" w:cs="Arial"/>
        </w:rPr>
      </w:pPr>
      <w:r w:rsidRPr="00897FB4">
        <w:rPr>
          <w:rFonts w:ascii="Arial" w:hAnsi="Arial" w:cs="Arial"/>
          <w:color w:val="000000" w:themeColor="text1"/>
          <w:shd w:val="clear" w:color="auto" w:fill="FFFFFF"/>
        </w:rPr>
        <w:t>As lutas pela valorização do professor e da educação possuem uma longa trajetória que remonta aos tempos coloniais e perdura até os dias atuais. Essa história é marcada por uma série de manifestos que não apenas exigiam o reconhecimento da importância do papel do professor na sociedade, mas também buscavam a construção de uma identidade sólida para a profissão docente e para o campo educacional como um todo. No centro desses movimentos, encontram-se as principais queixas relacionadas à falta de reconhecimento social, à desvalorização da profissão e aos baixos salários, questões que continuam a desafiar o sistema educacional. Essas batalhas não se limitam apenas ao aspecto financeiro, mas também abrangem a necessidade de melhores condições de trabalho e investimentos em formação profissional.</w:t>
      </w:r>
    </w:p>
    <w:p w14:paraId="2AE95E91" w14:textId="77777777" w:rsidR="00587C29" w:rsidRDefault="003547AE" w:rsidP="003547AE">
      <w:pPr>
        <w:tabs>
          <w:tab w:val="center" w:pos="4537"/>
        </w:tabs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897FB4">
        <w:rPr>
          <w:rFonts w:ascii="Arial" w:hAnsi="Arial" w:cs="Arial"/>
        </w:rPr>
        <w:t>O processo de construção das políticas de valorização do profissional docente tem sido marcado por períodos de lutas e conquistas quase alcançadas. Estas batalhas não apenas permearam a história, mas também moldaram a identidade do professor e da educação básica. Contudo, as quase conquistas refletem um resultado incompleto dessas batalhas, permanecendo muitas vezes apenas como palavras escritas em leis, sem uma efetiva implementação.</w:t>
      </w:r>
      <w:r w:rsidR="005F0C6B">
        <w:rPr>
          <w:rFonts w:ascii="Arial" w:hAnsi="Arial" w:cs="Arial"/>
        </w:rPr>
        <w:t xml:space="preserve"> </w:t>
      </w:r>
    </w:p>
    <w:p w14:paraId="55DD998C" w14:textId="77777777" w:rsidR="003547AE" w:rsidRDefault="003547AE" w:rsidP="003547AE">
      <w:pPr>
        <w:tabs>
          <w:tab w:val="center" w:pos="4537"/>
        </w:tabs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3547AE">
        <w:rPr>
          <w:rFonts w:ascii="Arial" w:hAnsi="Arial" w:cs="Arial"/>
        </w:rPr>
        <w:t>A valorização do profissional do magistério é um processo contínuo que envolve lutas históricas e desafios atuais. Embora tenham sido alcançadas conquistas significativas ao longo do tempo, ainda há muito a ser feito para garantir que os educadores sejam devidamente reconhecidos, valorizados e apoiados em sua importante missão. É fundamental que a sociedade como um todo reconheça a importância do trabalho dos educadores e se comprometa a oferecer as condições necessárias para que possam desempenhar seu papel de forma plena e eficaz.</w:t>
      </w:r>
    </w:p>
    <w:p w14:paraId="31586488" w14:textId="77777777" w:rsidR="003547AE" w:rsidRDefault="003547AE" w:rsidP="003547AE">
      <w:pPr>
        <w:tabs>
          <w:tab w:val="center" w:pos="4537"/>
        </w:tabs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</w:p>
    <w:p w14:paraId="271572A0" w14:textId="77777777" w:rsidR="00587C29" w:rsidRDefault="00587C29" w:rsidP="003547AE">
      <w:pPr>
        <w:tabs>
          <w:tab w:val="center" w:pos="4537"/>
        </w:tabs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</w:p>
    <w:p w14:paraId="7CDB26F5" w14:textId="77777777" w:rsidR="00587C29" w:rsidRPr="003547AE" w:rsidRDefault="00587C29" w:rsidP="003547AE">
      <w:pPr>
        <w:tabs>
          <w:tab w:val="center" w:pos="4537"/>
        </w:tabs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</w:p>
    <w:p w14:paraId="7E72861A" w14:textId="77777777" w:rsidR="003547AE" w:rsidRDefault="005F0C6B" w:rsidP="003547AE">
      <w:pPr>
        <w:spacing w:before="120" w:after="0" w:line="240" w:lineRule="auto"/>
        <w:jc w:val="both"/>
        <w:rPr>
          <w:rFonts w:ascii="Arial Black" w:hAnsi="Arial Black"/>
          <w:color w:val="C00000"/>
          <w:sz w:val="24"/>
          <w:szCs w:val="24"/>
        </w:rPr>
      </w:pPr>
      <w:r w:rsidRPr="00F71CC4">
        <w:rPr>
          <w:rFonts w:ascii="Arial Black" w:hAnsi="Arial Black"/>
          <w:color w:val="C00000"/>
          <w:sz w:val="24"/>
          <w:szCs w:val="24"/>
        </w:rPr>
        <w:lastRenderedPageBreak/>
        <w:t>Referências</w:t>
      </w:r>
    </w:p>
    <w:p w14:paraId="0A8F9274" w14:textId="77777777" w:rsidR="003547AE" w:rsidRDefault="003547AE" w:rsidP="003547AE">
      <w:pPr>
        <w:spacing w:before="120" w:after="0" w:line="240" w:lineRule="auto"/>
        <w:jc w:val="both"/>
        <w:rPr>
          <w:rFonts w:ascii="Arial Black" w:hAnsi="Arial Black"/>
          <w:color w:val="C00000"/>
          <w:sz w:val="24"/>
          <w:szCs w:val="24"/>
        </w:rPr>
      </w:pPr>
    </w:p>
    <w:p w14:paraId="40F21B1F" w14:textId="77777777" w:rsidR="003547AE" w:rsidRPr="003547AE" w:rsidRDefault="003547AE" w:rsidP="003547AE">
      <w:pPr>
        <w:spacing w:after="0" w:line="240" w:lineRule="auto"/>
        <w:rPr>
          <w:rFonts w:ascii="Arial" w:hAnsi="Arial" w:cs="Arial"/>
        </w:rPr>
      </w:pPr>
      <w:r w:rsidRPr="003547AE">
        <w:rPr>
          <w:rFonts w:ascii="Arial" w:hAnsi="Arial" w:cs="Arial"/>
          <w:color w:val="000000"/>
        </w:rPr>
        <w:t xml:space="preserve">DUARTE. Vanda Catarina. COSTA. Bruno </w:t>
      </w:r>
      <w:proofErr w:type="spellStart"/>
      <w:r w:rsidRPr="003547AE">
        <w:rPr>
          <w:rFonts w:ascii="Arial" w:hAnsi="Arial" w:cs="Arial"/>
          <w:color w:val="000000"/>
        </w:rPr>
        <w:t>Lazarotti</w:t>
      </w:r>
      <w:proofErr w:type="spellEnd"/>
      <w:r w:rsidRPr="003547AE">
        <w:rPr>
          <w:rFonts w:ascii="Arial" w:hAnsi="Arial" w:cs="Arial"/>
          <w:color w:val="000000"/>
        </w:rPr>
        <w:t xml:space="preserve"> Diniz. O Efeito do Fundef nas políticas educacionais dos m</w:t>
      </w:r>
      <w:r w:rsidR="00D22EB5">
        <w:rPr>
          <w:rFonts w:ascii="Arial" w:hAnsi="Arial" w:cs="Arial"/>
          <w:color w:val="000000"/>
        </w:rPr>
        <w:t>u</w:t>
      </w:r>
      <w:r w:rsidRPr="003547AE">
        <w:rPr>
          <w:rFonts w:ascii="Arial" w:hAnsi="Arial" w:cs="Arial"/>
          <w:color w:val="000000"/>
        </w:rPr>
        <w:t>nicípios mineiros. Educação em Revista, Belo Horizonte, n° 48, p. 143-170, 2008.</w:t>
      </w:r>
    </w:p>
    <w:p w14:paraId="230749D5" w14:textId="77777777" w:rsidR="003547AE" w:rsidRPr="003547AE" w:rsidRDefault="003547AE" w:rsidP="003547AE">
      <w:pPr>
        <w:spacing w:after="0" w:line="240" w:lineRule="auto"/>
        <w:rPr>
          <w:rFonts w:ascii="Arial" w:hAnsi="Arial" w:cs="Arial"/>
        </w:rPr>
      </w:pPr>
    </w:p>
    <w:p w14:paraId="69A8347D" w14:textId="77777777" w:rsidR="003547AE" w:rsidRPr="003547AE" w:rsidRDefault="003547AE" w:rsidP="003547AE">
      <w:pPr>
        <w:spacing w:after="0" w:line="240" w:lineRule="auto"/>
        <w:rPr>
          <w:rFonts w:ascii="Arial" w:hAnsi="Arial" w:cs="Arial"/>
        </w:rPr>
      </w:pPr>
      <w:r w:rsidRPr="003547AE">
        <w:rPr>
          <w:rFonts w:ascii="Arial" w:hAnsi="Arial" w:cs="Arial"/>
          <w:color w:val="000000"/>
        </w:rPr>
        <w:t xml:space="preserve">GOMES, Ana </w:t>
      </w:r>
      <w:proofErr w:type="spellStart"/>
      <w:r w:rsidRPr="003547AE">
        <w:rPr>
          <w:rFonts w:ascii="Arial" w:hAnsi="Arial" w:cs="Arial"/>
          <w:color w:val="000000"/>
        </w:rPr>
        <w:t>Valeska</w:t>
      </w:r>
      <w:proofErr w:type="spellEnd"/>
      <w:r w:rsidRPr="003547AE">
        <w:rPr>
          <w:rFonts w:ascii="Arial" w:hAnsi="Arial" w:cs="Arial"/>
          <w:color w:val="000000"/>
        </w:rPr>
        <w:t xml:space="preserve"> Amaral. Valorização do Magistério: Princípios Legais e Limites Fiscais. Consultoria Legislativa. Estudo Técnico, 2019.</w:t>
      </w:r>
    </w:p>
    <w:p w14:paraId="74F27D84" w14:textId="77777777" w:rsidR="003547AE" w:rsidRPr="003547AE" w:rsidRDefault="003547AE" w:rsidP="003547AE">
      <w:pPr>
        <w:spacing w:after="0" w:line="240" w:lineRule="auto"/>
        <w:rPr>
          <w:rFonts w:ascii="Arial" w:hAnsi="Arial" w:cs="Arial"/>
        </w:rPr>
      </w:pPr>
    </w:p>
    <w:p w14:paraId="15C6368E" w14:textId="77777777" w:rsidR="003547AE" w:rsidRPr="003547AE" w:rsidRDefault="003547AE" w:rsidP="003547AE">
      <w:pPr>
        <w:spacing w:after="0" w:line="240" w:lineRule="auto"/>
        <w:rPr>
          <w:rFonts w:ascii="Arial" w:hAnsi="Arial" w:cs="Arial"/>
          <w:color w:val="000000"/>
        </w:rPr>
      </w:pPr>
      <w:r w:rsidRPr="003547AE">
        <w:rPr>
          <w:rFonts w:ascii="Arial" w:hAnsi="Arial" w:cs="Arial"/>
          <w:color w:val="000000"/>
        </w:rPr>
        <w:t xml:space="preserve">LEHER. R. Valorização do magistério. </w:t>
      </w:r>
      <w:proofErr w:type="spellStart"/>
      <w:r w:rsidRPr="003547AE">
        <w:rPr>
          <w:rFonts w:ascii="Arial" w:hAnsi="Arial" w:cs="Arial"/>
          <w:color w:val="000000"/>
        </w:rPr>
        <w:t>In:OLIVEIRA</w:t>
      </w:r>
      <w:proofErr w:type="spellEnd"/>
      <w:r w:rsidRPr="003547AE">
        <w:rPr>
          <w:rFonts w:ascii="Arial" w:hAnsi="Arial" w:cs="Arial"/>
          <w:color w:val="000000"/>
        </w:rPr>
        <w:t>, D.A.; DUARTE, A.M.C.; VIEIRA, L.M.F. DICIONÁRIO: trabalho, profissão e condição docente. Belo Horizonte: UFMG/Faculdade de Educação, 2010. CDROM</w:t>
      </w:r>
    </w:p>
    <w:p w14:paraId="702793F7" w14:textId="77777777" w:rsidR="003547AE" w:rsidRPr="003547AE" w:rsidRDefault="003547AE" w:rsidP="003547AE">
      <w:pPr>
        <w:spacing w:after="0" w:line="240" w:lineRule="auto"/>
        <w:rPr>
          <w:rFonts w:ascii="Arial" w:hAnsi="Arial" w:cs="Arial"/>
          <w:color w:val="000000"/>
        </w:rPr>
      </w:pPr>
    </w:p>
    <w:p w14:paraId="39645547" w14:textId="77777777" w:rsidR="003547AE" w:rsidRPr="003547AE" w:rsidRDefault="003547AE" w:rsidP="003547AE">
      <w:pPr>
        <w:spacing w:after="0" w:line="240" w:lineRule="auto"/>
        <w:rPr>
          <w:rFonts w:ascii="Arial" w:hAnsi="Arial" w:cs="Arial"/>
          <w:color w:val="000000"/>
          <w:shd w:val="clear" w:color="auto" w:fill="F7F7F7"/>
        </w:rPr>
      </w:pPr>
      <w:r w:rsidRPr="003547AE">
        <w:rPr>
          <w:rFonts w:ascii="Arial" w:hAnsi="Arial" w:cs="Arial"/>
          <w:color w:val="000000"/>
          <w:shd w:val="clear" w:color="auto" w:fill="F7F7F7"/>
        </w:rPr>
        <w:t xml:space="preserve">HADDAD, F. Os manifestos. In: MANIFESTOS dos pioneiros da Educação Nova (1932) e dos educadores (1959). Recife: Fundação Joaquim Nabuco, Editora </w:t>
      </w:r>
      <w:proofErr w:type="spellStart"/>
      <w:r w:rsidRPr="003547AE">
        <w:rPr>
          <w:rFonts w:ascii="Arial" w:hAnsi="Arial" w:cs="Arial"/>
          <w:color w:val="000000"/>
          <w:shd w:val="clear" w:color="auto" w:fill="F7F7F7"/>
        </w:rPr>
        <w:t>Massangana</w:t>
      </w:r>
      <w:proofErr w:type="spellEnd"/>
      <w:r w:rsidRPr="003547AE">
        <w:rPr>
          <w:rFonts w:ascii="Arial" w:hAnsi="Arial" w:cs="Arial"/>
          <w:color w:val="000000"/>
          <w:shd w:val="clear" w:color="auto" w:fill="F7F7F7"/>
        </w:rPr>
        <w:t>, 2010. P. 101-103.</w:t>
      </w:r>
    </w:p>
    <w:p w14:paraId="59286A05" w14:textId="77777777" w:rsidR="003547AE" w:rsidRPr="003547AE" w:rsidRDefault="003547AE" w:rsidP="003547AE">
      <w:pPr>
        <w:spacing w:after="0" w:line="240" w:lineRule="auto"/>
        <w:rPr>
          <w:rFonts w:ascii="Arial" w:hAnsi="Arial" w:cs="Arial"/>
          <w:color w:val="000000"/>
          <w:shd w:val="clear" w:color="auto" w:fill="F7F7F7"/>
        </w:rPr>
      </w:pPr>
    </w:p>
    <w:p w14:paraId="7E782ADD" w14:textId="77777777" w:rsidR="003547AE" w:rsidRPr="003547AE" w:rsidRDefault="003547AE" w:rsidP="003547AE">
      <w:pPr>
        <w:spacing w:after="0" w:line="240" w:lineRule="auto"/>
        <w:rPr>
          <w:rFonts w:ascii="Arial" w:hAnsi="Arial" w:cs="Arial"/>
          <w:color w:val="000000"/>
          <w:shd w:val="clear" w:color="auto" w:fill="F7F7F7"/>
        </w:rPr>
      </w:pPr>
      <w:r w:rsidRPr="003547AE">
        <w:rPr>
          <w:rFonts w:ascii="Arial" w:hAnsi="Arial" w:cs="Arial"/>
          <w:color w:val="000000"/>
          <w:shd w:val="clear" w:color="auto" w:fill="F7F7F7"/>
        </w:rPr>
        <w:t>HIGA, Carlos César. Revolução Constitucionalista. Brasi</w:t>
      </w:r>
      <w:r w:rsidR="00D22EB5">
        <w:rPr>
          <w:rFonts w:ascii="Arial" w:hAnsi="Arial" w:cs="Arial"/>
          <w:color w:val="000000"/>
          <w:shd w:val="clear" w:color="auto" w:fill="F7F7F7"/>
        </w:rPr>
        <w:t>l</w:t>
      </w:r>
      <w:r w:rsidRPr="003547AE">
        <w:rPr>
          <w:rFonts w:ascii="Arial" w:hAnsi="Arial" w:cs="Arial"/>
          <w:color w:val="000000"/>
          <w:shd w:val="clear" w:color="auto" w:fill="F7F7F7"/>
        </w:rPr>
        <w:t xml:space="preserve"> escola. Disponível em: </w:t>
      </w:r>
      <w:hyperlink r:id="rId7" w:history="1">
        <w:r w:rsidRPr="003547AE">
          <w:rPr>
            <w:rStyle w:val="Hyperlink"/>
            <w:rFonts w:ascii="Arial" w:hAnsi="Arial" w:cs="Arial"/>
            <w:shd w:val="clear" w:color="auto" w:fill="F7F7F7"/>
          </w:rPr>
          <w:t>https://brasilescola.uol.com.br/historiab/revolucaoconstitucionalista.htm</w:t>
        </w:r>
      </w:hyperlink>
      <w:r w:rsidRPr="003547AE">
        <w:rPr>
          <w:rFonts w:ascii="Arial" w:hAnsi="Arial" w:cs="Arial"/>
          <w:color w:val="000000"/>
          <w:shd w:val="clear" w:color="auto" w:fill="F7F7F7"/>
        </w:rPr>
        <w:t>. Acesso em 10 de março de 2024.</w:t>
      </w:r>
    </w:p>
    <w:p w14:paraId="63115373" w14:textId="77777777" w:rsidR="003547AE" w:rsidRPr="003547AE" w:rsidRDefault="003547AE" w:rsidP="003547AE">
      <w:pPr>
        <w:spacing w:after="0" w:line="240" w:lineRule="auto"/>
        <w:rPr>
          <w:rFonts w:ascii="Arial" w:hAnsi="Arial" w:cs="Arial"/>
          <w:color w:val="000000"/>
        </w:rPr>
      </w:pPr>
    </w:p>
    <w:p w14:paraId="2ABB43A9" w14:textId="77777777" w:rsidR="003547AE" w:rsidRPr="003547AE" w:rsidRDefault="003547AE" w:rsidP="003547AE">
      <w:pPr>
        <w:spacing w:after="0" w:line="240" w:lineRule="auto"/>
        <w:rPr>
          <w:rFonts w:ascii="Arial" w:hAnsi="Arial" w:cs="Arial"/>
          <w:color w:val="000000"/>
        </w:rPr>
      </w:pPr>
      <w:r w:rsidRPr="003547AE">
        <w:rPr>
          <w:rFonts w:ascii="Arial" w:hAnsi="Arial" w:cs="Arial"/>
          <w:color w:val="000000"/>
        </w:rPr>
        <w:t>JACOMI, Márcia Aparecida; PENNA, Marieta Gouvêa de Oliveira. Carreira docente e valorização do magistério: condições de trab</w:t>
      </w:r>
      <w:r w:rsidR="00D22EB5">
        <w:rPr>
          <w:rFonts w:ascii="Arial" w:hAnsi="Arial" w:cs="Arial"/>
          <w:color w:val="000000"/>
        </w:rPr>
        <w:t>a</w:t>
      </w:r>
      <w:r w:rsidRPr="003547AE">
        <w:rPr>
          <w:rFonts w:ascii="Arial" w:hAnsi="Arial" w:cs="Arial"/>
          <w:color w:val="000000"/>
        </w:rPr>
        <w:t xml:space="preserve">lho e desenvolvimento profissional. Revista </w:t>
      </w:r>
      <w:proofErr w:type="spellStart"/>
      <w:r w:rsidRPr="003547AE">
        <w:rPr>
          <w:rFonts w:ascii="Arial" w:hAnsi="Arial" w:cs="Arial"/>
          <w:color w:val="000000"/>
        </w:rPr>
        <w:t>Pré-posições</w:t>
      </w:r>
      <w:proofErr w:type="spellEnd"/>
      <w:r w:rsidRPr="003547AE">
        <w:rPr>
          <w:rFonts w:ascii="Arial" w:hAnsi="Arial" w:cs="Arial"/>
          <w:color w:val="000000"/>
        </w:rPr>
        <w:t>. Universidade Federal de São Paulo, Unifesp, 2016.</w:t>
      </w:r>
    </w:p>
    <w:p w14:paraId="6D1F7EE9" w14:textId="77777777" w:rsidR="003547AE" w:rsidRPr="003547AE" w:rsidRDefault="003547AE" w:rsidP="003547AE">
      <w:pPr>
        <w:spacing w:after="0" w:line="240" w:lineRule="auto"/>
        <w:rPr>
          <w:rFonts w:ascii="Arial" w:hAnsi="Arial" w:cs="Arial"/>
          <w:color w:val="000000"/>
        </w:rPr>
      </w:pPr>
    </w:p>
    <w:p w14:paraId="6C54ACA6" w14:textId="77777777" w:rsidR="003547AE" w:rsidRPr="003547AE" w:rsidRDefault="003547AE" w:rsidP="003547AE">
      <w:pPr>
        <w:spacing w:after="0" w:line="240" w:lineRule="auto"/>
        <w:rPr>
          <w:rFonts w:ascii="Arial" w:hAnsi="Arial" w:cs="Arial"/>
          <w:color w:val="000000"/>
        </w:rPr>
      </w:pPr>
      <w:r w:rsidRPr="003547AE">
        <w:rPr>
          <w:rFonts w:ascii="Arial" w:hAnsi="Arial" w:cs="Arial"/>
          <w:color w:val="000000"/>
        </w:rPr>
        <w:t>LEMOS. Daniel Cavalcanti de Albuquerque. O Manifesto dos Professores Públicos Primários da Corte Imperial e a Emergência do Associativismo Docente. Revista Contemporânea de Educação, vol. 8, n. 15, janeiro/julho de 2013, Rio de Janeiro.</w:t>
      </w:r>
    </w:p>
    <w:p w14:paraId="07704DD3" w14:textId="77777777" w:rsidR="003547AE" w:rsidRPr="003547AE" w:rsidRDefault="003547AE" w:rsidP="003547AE">
      <w:pPr>
        <w:spacing w:after="0" w:line="240" w:lineRule="auto"/>
        <w:rPr>
          <w:rFonts w:ascii="Arial" w:hAnsi="Arial" w:cs="Arial"/>
          <w:color w:val="000000"/>
        </w:rPr>
      </w:pPr>
    </w:p>
    <w:p w14:paraId="7A665251" w14:textId="77777777" w:rsidR="003547AE" w:rsidRPr="003547AE" w:rsidRDefault="003547AE" w:rsidP="003547AE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3547AE">
        <w:rPr>
          <w:rFonts w:ascii="Arial" w:hAnsi="Arial" w:cs="Arial"/>
          <w:color w:val="000000"/>
        </w:rPr>
        <w:t xml:space="preserve">MONLEVADE, João </w:t>
      </w:r>
      <w:proofErr w:type="spellStart"/>
      <w:r w:rsidRPr="003547AE">
        <w:rPr>
          <w:rFonts w:ascii="Arial" w:hAnsi="Arial" w:cs="Arial"/>
          <w:color w:val="000000"/>
        </w:rPr>
        <w:t>Antonio</w:t>
      </w:r>
      <w:proofErr w:type="spellEnd"/>
      <w:r w:rsidRPr="003547AE">
        <w:rPr>
          <w:rFonts w:ascii="Arial" w:hAnsi="Arial" w:cs="Arial"/>
          <w:color w:val="000000"/>
        </w:rPr>
        <w:t xml:space="preserve"> Cabral de. Valorização salarial dos professores: o papel do piso salarial profissional nacional como instrumento de valorização dos professores de Educação Básica. Campinas, SP: (</w:t>
      </w:r>
      <w:proofErr w:type="spellStart"/>
      <w:r w:rsidRPr="003547AE">
        <w:rPr>
          <w:rFonts w:ascii="Arial" w:hAnsi="Arial" w:cs="Arial"/>
          <w:color w:val="000000"/>
        </w:rPr>
        <w:t>s.n</w:t>
      </w:r>
      <w:proofErr w:type="spellEnd"/>
      <w:r w:rsidRPr="003547AE">
        <w:rPr>
          <w:rFonts w:ascii="Arial" w:hAnsi="Arial" w:cs="Arial"/>
          <w:color w:val="000000"/>
        </w:rPr>
        <w:t>), 2000.</w:t>
      </w:r>
    </w:p>
    <w:p w14:paraId="4270F63F" w14:textId="77777777" w:rsidR="003547AE" w:rsidRPr="003547AE" w:rsidRDefault="003547AE" w:rsidP="003547AE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02A39C71" w14:textId="77777777" w:rsidR="003547AE" w:rsidRPr="003547AE" w:rsidRDefault="003547AE" w:rsidP="003547AE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 w:rsidRPr="003547AE">
        <w:rPr>
          <w:rFonts w:ascii="Arial" w:hAnsi="Arial" w:cs="Arial"/>
          <w:color w:val="000000"/>
          <w:shd w:val="clear" w:color="auto" w:fill="FFFFFF"/>
        </w:rPr>
        <w:t>MANIFESTO DOS PIONEIROS. O Manifesto dos Pioneiros da Educação Nova. (1932). In: Revista HISTEDBR On-line. Campinas, no. Especial, agosto de 2006, p. 188-204</w:t>
      </w:r>
    </w:p>
    <w:p w14:paraId="59B54E73" w14:textId="77777777" w:rsidR="003547AE" w:rsidRPr="003547AE" w:rsidRDefault="003547AE" w:rsidP="003547AE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14:paraId="1B8F82D9" w14:textId="77777777" w:rsidR="003547AE" w:rsidRPr="003547AE" w:rsidRDefault="003547AE" w:rsidP="003547AE">
      <w:pPr>
        <w:spacing w:after="0" w:line="240" w:lineRule="auto"/>
        <w:rPr>
          <w:rFonts w:ascii="Arial" w:hAnsi="Arial" w:cs="Arial"/>
          <w:color w:val="000000"/>
        </w:rPr>
      </w:pPr>
      <w:r w:rsidRPr="003547AE">
        <w:rPr>
          <w:rFonts w:ascii="Arial" w:hAnsi="Arial" w:cs="Arial"/>
          <w:color w:val="000000"/>
          <w:shd w:val="clear" w:color="auto" w:fill="FFFFFF"/>
        </w:rPr>
        <w:t>MNIFESTO DOS EDUCADORES. Manifesto dos Educadores: Mais uma Vez Convocados (1959). In: Revista HISTEDBR On-line. Campinas, no. Especial, agosto de 2006, p.205-220.</w:t>
      </w:r>
      <w:r w:rsidRPr="003547AE">
        <w:rPr>
          <w:rFonts w:ascii="Arial" w:hAnsi="Arial" w:cs="Arial"/>
          <w:color w:val="000000"/>
        </w:rPr>
        <w:t xml:space="preserve"> </w:t>
      </w:r>
    </w:p>
    <w:p w14:paraId="6B9B8CFB" w14:textId="77777777" w:rsidR="005F0C6B" w:rsidRPr="003547AE" w:rsidRDefault="003547AE" w:rsidP="003547AE">
      <w:pPr>
        <w:spacing w:line="240" w:lineRule="auto"/>
        <w:rPr>
          <w:rFonts w:ascii="Arial" w:hAnsi="Arial" w:cs="Arial"/>
        </w:rPr>
      </w:pPr>
      <w:r w:rsidRPr="003547AE">
        <w:rPr>
          <w:rFonts w:ascii="Arial" w:hAnsi="Arial" w:cs="Arial"/>
          <w:color w:val="000000"/>
        </w:rPr>
        <w:t>SÃO PAULO. Lei 88 de 8 de setembro de 1892. Reforma a instrução pública do estado.</w:t>
      </w:r>
    </w:p>
    <w:sectPr w:rsidR="005F0C6B" w:rsidRPr="003547AE" w:rsidSect="00C621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134" w:left="1701" w:header="851" w:footer="851" w:gutter="0"/>
      <w:pgNumType w:start="474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557E9" w14:textId="77777777" w:rsidR="00AE09BD" w:rsidRDefault="00AE09BD" w:rsidP="005F0C6B">
      <w:pPr>
        <w:spacing w:after="0" w:line="240" w:lineRule="auto"/>
      </w:pPr>
      <w:r>
        <w:separator/>
      </w:r>
    </w:p>
  </w:endnote>
  <w:endnote w:type="continuationSeparator" w:id="0">
    <w:p w14:paraId="41DB5AB8" w14:textId="77777777" w:rsidR="00AE09BD" w:rsidRDefault="00AE09BD" w:rsidP="005F0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Franklin Gothic Book">
    <w:altName w:val="Corbel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907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6271"/>
      <w:gridCol w:w="1529"/>
    </w:tblGrid>
    <w:tr w:rsidR="000E40E7" w:rsidRPr="00CB4D14" w14:paraId="323039F0" w14:textId="77777777" w:rsidTr="000E40E7">
      <w:trPr>
        <w:jc w:val="center"/>
      </w:trPr>
      <w:tc>
        <w:tcPr>
          <w:tcW w:w="1271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14:paraId="528CA2FF" w14:textId="77777777" w:rsidR="00FE0895" w:rsidRPr="00760A63" w:rsidRDefault="00AB33C5" w:rsidP="00242791">
          <w:pPr>
            <w:jc w:val="center"/>
            <w:rPr>
              <w:rFonts w:ascii="Franklin Gothic Book" w:hAnsi="Franklin Gothic Book"/>
              <w:color w:val="000000" w:themeColor="text1"/>
              <w:sz w:val="18"/>
              <w:szCs w:val="18"/>
            </w:rPr>
          </w:pPr>
          <w:r>
            <w:rPr>
              <w:rFonts w:ascii="Franklin Gothic Book" w:hAnsi="Franklin Gothic Book"/>
              <w:noProof/>
              <w:color w:val="000000" w:themeColor="text1"/>
              <w:sz w:val="18"/>
              <w:szCs w:val="18"/>
              <w:lang w:eastAsia="pt-BR"/>
            </w:rPr>
            <w:drawing>
              <wp:inline distT="0" distB="0" distL="0" distR="0" wp14:anchorId="6DE2EEF4" wp14:editId="35F5F250">
                <wp:extent cx="276225" cy="257175"/>
                <wp:effectExtent l="0" t="0" r="0" b="0"/>
                <wp:docPr id="1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22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855E00F" w14:textId="77777777" w:rsidR="00FE0895" w:rsidRPr="00760A63" w:rsidRDefault="00663E3A" w:rsidP="00242791">
          <w:pPr>
            <w:spacing w:before="60"/>
            <w:ind w:left="-304" w:firstLine="304"/>
            <w:jc w:val="center"/>
            <w:rPr>
              <w:rFonts w:ascii="Franklin Gothic Book" w:eastAsia="Arial Unicode MS" w:hAnsi="Franklin Gothic Book" w:cs="Arial Unicode MS"/>
              <w:color w:val="000000" w:themeColor="text1"/>
              <w:sz w:val="18"/>
              <w:szCs w:val="18"/>
            </w:rPr>
          </w:pPr>
          <w:r w:rsidRPr="00760A63">
            <w:rPr>
              <w:rFonts w:ascii="Franklin Gothic Book" w:hAnsi="Franklin Gothic Book"/>
              <w:color w:val="000000" w:themeColor="text1"/>
              <w:sz w:val="18"/>
              <w:szCs w:val="18"/>
            </w:rPr>
            <w:t xml:space="preserve">Anais do </w:t>
          </w:r>
          <w:r>
            <w:rPr>
              <w:rFonts w:ascii="Franklin Gothic Book" w:hAnsi="Franklin Gothic Book"/>
              <w:color w:val="000000" w:themeColor="text1"/>
              <w:sz w:val="18"/>
              <w:szCs w:val="18"/>
            </w:rPr>
            <w:t>V</w:t>
          </w:r>
          <w:r w:rsidRPr="00760A63">
            <w:rPr>
              <w:rFonts w:ascii="Franklin Gothic Book" w:hAnsi="Franklin Gothic Book"/>
              <w:color w:val="000000" w:themeColor="text1"/>
              <w:sz w:val="18"/>
              <w:szCs w:val="18"/>
            </w:rPr>
            <w:t xml:space="preserve"> Colóquios de Política e Gestão da Educação - </w:t>
          </w:r>
          <w:r w:rsidRPr="00760A63">
            <w:rPr>
              <w:rFonts w:ascii="Franklin Gothic Book" w:eastAsia="Arial Unicode MS" w:hAnsi="Franklin Gothic Book" w:cs="Arial Unicode MS"/>
              <w:color w:val="000000" w:themeColor="text1"/>
              <w:sz w:val="18"/>
              <w:szCs w:val="18"/>
            </w:rPr>
            <w:t>n.</w:t>
          </w:r>
          <w:r>
            <w:rPr>
              <w:rFonts w:ascii="Franklin Gothic Book" w:eastAsia="Arial Unicode MS" w:hAnsi="Franklin Gothic Book" w:cs="Arial Unicode MS"/>
              <w:color w:val="000000" w:themeColor="text1"/>
              <w:sz w:val="18"/>
              <w:szCs w:val="18"/>
            </w:rPr>
            <w:t>5</w:t>
          </w:r>
          <w:r w:rsidRPr="00760A63">
            <w:rPr>
              <w:rFonts w:ascii="Franklin Gothic Book" w:eastAsia="Arial Unicode MS" w:hAnsi="Franklin Gothic Book" w:cs="Arial Unicode MS"/>
              <w:color w:val="000000" w:themeColor="text1"/>
              <w:sz w:val="18"/>
              <w:szCs w:val="18"/>
            </w:rPr>
            <w:t>, 20</w:t>
          </w:r>
          <w:r>
            <w:rPr>
              <w:rFonts w:ascii="Franklin Gothic Book" w:eastAsia="Arial Unicode MS" w:hAnsi="Franklin Gothic Book" w:cs="Arial Unicode MS"/>
              <w:color w:val="000000" w:themeColor="text1"/>
              <w:sz w:val="18"/>
              <w:szCs w:val="18"/>
            </w:rPr>
            <w:t>24</w:t>
          </w:r>
          <w:r w:rsidRPr="00760A63">
            <w:rPr>
              <w:rFonts w:ascii="Franklin Gothic Book" w:eastAsia="Arial Unicode MS" w:hAnsi="Franklin Gothic Book" w:cs="Arial Unicode MS"/>
              <w:color w:val="000000" w:themeColor="text1"/>
              <w:sz w:val="18"/>
              <w:szCs w:val="18"/>
            </w:rPr>
            <w:t xml:space="preserve">, </w:t>
          </w:r>
          <w:proofErr w:type="spellStart"/>
          <w:r w:rsidRPr="00760A63">
            <w:rPr>
              <w:rFonts w:ascii="Franklin Gothic Book" w:eastAsia="Arial Unicode MS" w:hAnsi="Franklin Gothic Book" w:cs="Arial Unicode MS"/>
              <w:color w:val="000000" w:themeColor="text1"/>
              <w:sz w:val="18"/>
              <w:szCs w:val="18"/>
            </w:rPr>
            <w:t>p.</w:t>
          </w:r>
          <w:r>
            <w:rPr>
              <w:rFonts w:ascii="Franklin Gothic Book" w:eastAsia="Arial Unicode MS" w:hAnsi="Franklin Gothic Book" w:cs="Arial Unicode MS"/>
              <w:color w:val="000000" w:themeColor="text1"/>
              <w:sz w:val="18"/>
              <w:szCs w:val="18"/>
            </w:rPr>
            <w:t>xxx-xxx</w:t>
          </w:r>
          <w:proofErr w:type="spellEnd"/>
        </w:p>
      </w:tc>
      <w:tc>
        <w:tcPr>
          <w:tcW w:w="1529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14:paraId="11818DF9" w14:textId="77777777" w:rsidR="00FE0895" w:rsidRPr="00CB4D14" w:rsidRDefault="00663E3A" w:rsidP="00242791">
          <w:pPr>
            <w:pStyle w:val="Rodap"/>
            <w:tabs>
              <w:tab w:val="clear" w:pos="4252"/>
            </w:tabs>
            <w:spacing w:before="60"/>
            <w:ind w:right="-79"/>
            <w:jc w:val="center"/>
            <w:rPr>
              <w:rFonts w:ascii="Franklin Gothic Book" w:eastAsia="Arial Unicode MS" w:hAnsi="Franklin Gothic Book" w:cs="Arial Unicode MS"/>
              <w:color w:val="000000" w:themeColor="text1"/>
              <w:sz w:val="18"/>
              <w:szCs w:val="18"/>
            </w:rPr>
          </w:pPr>
          <w:r w:rsidRPr="00CB4D14">
            <w:rPr>
              <w:rFonts w:ascii="Franklin Gothic Book" w:hAnsi="Franklin Gothic Book"/>
              <w:color w:val="000000" w:themeColor="text1"/>
              <w:sz w:val="18"/>
              <w:szCs w:val="18"/>
            </w:rPr>
            <w:t>ISSN:2674-8630</w:t>
          </w:r>
        </w:p>
      </w:tc>
    </w:tr>
  </w:tbl>
  <w:p w14:paraId="7F2B73AA" w14:textId="77777777" w:rsidR="00FE0895" w:rsidRDefault="00FE089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907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6271"/>
      <w:gridCol w:w="1529"/>
    </w:tblGrid>
    <w:tr w:rsidR="000E40E7" w:rsidRPr="00CB4D14" w14:paraId="284475B0" w14:textId="77777777" w:rsidTr="000E40E7">
      <w:trPr>
        <w:jc w:val="center"/>
      </w:trPr>
      <w:tc>
        <w:tcPr>
          <w:tcW w:w="1271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14:paraId="69C99C3B" w14:textId="77777777" w:rsidR="00FE0895" w:rsidRPr="00760A63" w:rsidRDefault="00AB33C5" w:rsidP="00242791">
          <w:pPr>
            <w:jc w:val="center"/>
            <w:rPr>
              <w:rFonts w:ascii="Franklin Gothic Book" w:hAnsi="Franklin Gothic Book"/>
              <w:color w:val="000000" w:themeColor="text1"/>
              <w:sz w:val="18"/>
              <w:szCs w:val="18"/>
            </w:rPr>
          </w:pPr>
          <w:r>
            <w:rPr>
              <w:rFonts w:ascii="Franklin Gothic Book" w:hAnsi="Franklin Gothic Book"/>
              <w:noProof/>
              <w:color w:val="000000" w:themeColor="text1"/>
              <w:sz w:val="18"/>
              <w:szCs w:val="18"/>
              <w:lang w:eastAsia="pt-BR"/>
            </w:rPr>
            <w:drawing>
              <wp:inline distT="0" distB="0" distL="0" distR="0" wp14:anchorId="375DC1A7" wp14:editId="22DAEE4C">
                <wp:extent cx="276225" cy="257175"/>
                <wp:effectExtent l="0" t="0" r="0" b="0"/>
                <wp:docPr id="1842944287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22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67B6FED" w14:textId="327CAA7E" w:rsidR="00FE0895" w:rsidRPr="00760A63" w:rsidRDefault="00663E3A" w:rsidP="00242791">
          <w:pPr>
            <w:spacing w:before="60"/>
            <w:ind w:left="-304" w:firstLine="304"/>
            <w:jc w:val="center"/>
            <w:rPr>
              <w:rFonts w:ascii="Franklin Gothic Book" w:eastAsia="Arial Unicode MS" w:hAnsi="Franklin Gothic Book" w:cs="Arial Unicode MS"/>
              <w:color w:val="000000" w:themeColor="text1"/>
              <w:sz w:val="18"/>
              <w:szCs w:val="18"/>
            </w:rPr>
          </w:pPr>
          <w:r w:rsidRPr="00760A63">
            <w:rPr>
              <w:rFonts w:ascii="Franklin Gothic Book" w:hAnsi="Franklin Gothic Book"/>
              <w:color w:val="000000" w:themeColor="text1"/>
              <w:sz w:val="18"/>
              <w:szCs w:val="18"/>
            </w:rPr>
            <w:t xml:space="preserve">Anais do </w:t>
          </w:r>
          <w:r>
            <w:rPr>
              <w:rFonts w:ascii="Franklin Gothic Book" w:hAnsi="Franklin Gothic Book"/>
              <w:color w:val="000000" w:themeColor="text1"/>
              <w:sz w:val="18"/>
              <w:szCs w:val="18"/>
            </w:rPr>
            <w:t>V</w:t>
          </w:r>
          <w:r w:rsidRPr="00760A63">
            <w:rPr>
              <w:rFonts w:ascii="Franklin Gothic Book" w:hAnsi="Franklin Gothic Book"/>
              <w:color w:val="000000" w:themeColor="text1"/>
              <w:sz w:val="18"/>
              <w:szCs w:val="18"/>
            </w:rPr>
            <w:t xml:space="preserve"> Colóquios de Política e Gestão da Educação - </w:t>
          </w:r>
          <w:r w:rsidRPr="00760A63">
            <w:rPr>
              <w:rFonts w:ascii="Franklin Gothic Book" w:eastAsia="Arial Unicode MS" w:hAnsi="Franklin Gothic Book" w:cs="Arial Unicode MS"/>
              <w:color w:val="000000" w:themeColor="text1"/>
              <w:sz w:val="18"/>
              <w:szCs w:val="18"/>
            </w:rPr>
            <w:t>n.</w:t>
          </w:r>
          <w:r>
            <w:rPr>
              <w:rFonts w:ascii="Franklin Gothic Book" w:eastAsia="Arial Unicode MS" w:hAnsi="Franklin Gothic Book" w:cs="Arial Unicode MS"/>
              <w:color w:val="000000" w:themeColor="text1"/>
              <w:sz w:val="18"/>
              <w:szCs w:val="18"/>
            </w:rPr>
            <w:t>5</w:t>
          </w:r>
          <w:r w:rsidRPr="00760A63">
            <w:rPr>
              <w:rFonts w:ascii="Franklin Gothic Book" w:eastAsia="Arial Unicode MS" w:hAnsi="Franklin Gothic Book" w:cs="Arial Unicode MS"/>
              <w:color w:val="000000" w:themeColor="text1"/>
              <w:sz w:val="18"/>
              <w:szCs w:val="18"/>
            </w:rPr>
            <w:t>, 20</w:t>
          </w:r>
          <w:r>
            <w:rPr>
              <w:rFonts w:ascii="Franklin Gothic Book" w:eastAsia="Arial Unicode MS" w:hAnsi="Franklin Gothic Book" w:cs="Arial Unicode MS"/>
              <w:color w:val="000000" w:themeColor="text1"/>
              <w:sz w:val="18"/>
              <w:szCs w:val="18"/>
            </w:rPr>
            <w:t>24</w:t>
          </w:r>
          <w:r w:rsidRPr="00760A63">
            <w:rPr>
              <w:rFonts w:ascii="Franklin Gothic Book" w:eastAsia="Arial Unicode MS" w:hAnsi="Franklin Gothic Book" w:cs="Arial Unicode MS"/>
              <w:color w:val="000000" w:themeColor="text1"/>
              <w:sz w:val="18"/>
              <w:szCs w:val="18"/>
            </w:rPr>
            <w:t xml:space="preserve">, </w:t>
          </w:r>
          <w:r w:rsidR="00C621FC" w:rsidRPr="00760A63">
            <w:rPr>
              <w:rFonts w:ascii="Franklin Gothic Book" w:eastAsia="Arial Unicode MS" w:hAnsi="Franklin Gothic Book" w:cs="Arial Unicode MS"/>
              <w:color w:val="000000" w:themeColor="text1"/>
              <w:sz w:val="18"/>
              <w:szCs w:val="18"/>
            </w:rPr>
            <w:t>p.</w:t>
          </w:r>
          <w:r w:rsidR="00C621FC">
            <w:rPr>
              <w:rFonts w:ascii="Franklin Gothic Book" w:eastAsia="Arial Unicode MS" w:hAnsi="Franklin Gothic Book" w:cs="Arial Unicode MS"/>
              <w:color w:val="000000" w:themeColor="text1"/>
              <w:sz w:val="18"/>
              <w:szCs w:val="18"/>
            </w:rPr>
            <w:t>474-478</w:t>
          </w:r>
        </w:p>
      </w:tc>
      <w:tc>
        <w:tcPr>
          <w:tcW w:w="1529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14:paraId="7881D7E5" w14:textId="77777777" w:rsidR="00FE0895" w:rsidRPr="00CB4D14" w:rsidRDefault="00663E3A" w:rsidP="00242791">
          <w:pPr>
            <w:pStyle w:val="Rodap"/>
            <w:tabs>
              <w:tab w:val="clear" w:pos="4252"/>
            </w:tabs>
            <w:spacing w:before="60"/>
            <w:ind w:right="-79"/>
            <w:jc w:val="center"/>
            <w:rPr>
              <w:rFonts w:ascii="Franklin Gothic Book" w:eastAsia="Arial Unicode MS" w:hAnsi="Franklin Gothic Book" w:cs="Arial Unicode MS"/>
              <w:color w:val="000000" w:themeColor="text1"/>
              <w:sz w:val="18"/>
              <w:szCs w:val="18"/>
            </w:rPr>
          </w:pPr>
          <w:r w:rsidRPr="00CB4D14">
            <w:rPr>
              <w:rFonts w:ascii="Franklin Gothic Book" w:hAnsi="Franklin Gothic Book"/>
              <w:color w:val="000000" w:themeColor="text1"/>
              <w:sz w:val="18"/>
              <w:szCs w:val="18"/>
            </w:rPr>
            <w:t>ISSN:2674-8630</w:t>
          </w:r>
        </w:p>
      </w:tc>
    </w:tr>
  </w:tbl>
  <w:p w14:paraId="6563A066" w14:textId="77777777" w:rsidR="00FE0895" w:rsidRDefault="00FE089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907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6271"/>
      <w:gridCol w:w="1529"/>
    </w:tblGrid>
    <w:tr w:rsidR="000E40E7" w:rsidRPr="00CB4D14" w14:paraId="631A7B04" w14:textId="77777777" w:rsidTr="000E40E7">
      <w:trPr>
        <w:jc w:val="center"/>
      </w:trPr>
      <w:tc>
        <w:tcPr>
          <w:tcW w:w="1271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14:paraId="6580043E" w14:textId="77777777" w:rsidR="00FE0895" w:rsidRPr="00760A63" w:rsidRDefault="00AB33C5" w:rsidP="00C009E3">
          <w:pPr>
            <w:jc w:val="center"/>
            <w:rPr>
              <w:rFonts w:ascii="Franklin Gothic Book" w:hAnsi="Franklin Gothic Book"/>
              <w:color w:val="000000" w:themeColor="text1"/>
              <w:sz w:val="18"/>
              <w:szCs w:val="18"/>
            </w:rPr>
          </w:pPr>
          <w:r>
            <w:rPr>
              <w:rFonts w:ascii="Franklin Gothic Book" w:hAnsi="Franklin Gothic Book"/>
              <w:noProof/>
              <w:color w:val="000000" w:themeColor="text1"/>
              <w:sz w:val="18"/>
              <w:szCs w:val="18"/>
              <w:lang w:eastAsia="pt-BR"/>
            </w:rPr>
            <w:drawing>
              <wp:inline distT="0" distB="0" distL="0" distR="0" wp14:anchorId="10D1CBED" wp14:editId="5B891059">
                <wp:extent cx="276225" cy="257175"/>
                <wp:effectExtent l="0" t="0" r="0" b="0"/>
                <wp:docPr id="3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22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B2F9F2D" w14:textId="0D8E353E" w:rsidR="00FE0895" w:rsidRPr="00760A63" w:rsidRDefault="00663E3A" w:rsidP="00C009E3">
          <w:pPr>
            <w:spacing w:before="60"/>
            <w:ind w:left="-304" w:firstLine="304"/>
            <w:jc w:val="center"/>
            <w:rPr>
              <w:rFonts w:ascii="Franklin Gothic Book" w:eastAsia="Arial Unicode MS" w:hAnsi="Franklin Gothic Book" w:cs="Arial Unicode MS"/>
              <w:color w:val="000000" w:themeColor="text1"/>
              <w:sz w:val="18"/>
              <w:szCs w:val="18"/>
            </w:rPr>
          </w:pPr>
          <w:r w:rsidRPr="00760A63">
            <w:rPr>
              <w:rFonts w:ascii="Franklin Gothic Book" w:hAnsi="Franklin Gothic Book"/>
              <w:color w:val="000000" w:themeColor="text1"/>
              <w:sz w:val="18"/>
              <w:szCs w:val="18"/>
            </w:rPr>
            <w:t xml:space="preserve">Anais do </w:t>
          </w:r>
          <w:r>
            <w:rPr>
              <w:rFonts w:ascii="Franklin Gothic Book" w:hAnsi="Franklin Gothic Book"/>
              <w:color w:val="000000" w:themeColor="text1"/>
              <w:sz w:val="18"/>
              <w:szCs w:val="18"/>
            </w:rPr>
            <w:t>V</w:t>
          </w:r>
          <w:r w:rsidRPr="00760A63">
            <w:rPr>
              <w:rFonts w:ascii="Franklin Gothic Book" w:hAnsi="Franklin Gothic Book"/>
              <w:color w:val="000000" w:themeColor="text1"/>
              <w:sz w:val="18"/>
              <w:szCs w:val="18"/>
            </w:rPr>
            <w:t xml:space="preserve"> Colóquios de Política e Gestão da Educação - </w:t>
          </w:r>
          <w:r w:rsidRPr="00760A63">
            <w:rPr>
              <w:rFonts w:ascii="Franklin Gothic Book" w:eastAsia="Arial Unicode MS" w:hAnsi="Franklin Gothic Book" w:cs="Arial Unicode MS"/>
              <w:color w:val="000000" w:themeColor="text1"/>
              <w:sz w:val="18"/>
              <w:szCs w:val="18"/>
            </w:rPr>
            <w:t>n.</w:t>
          </w:r>
          <w:r>
            <w:rPr>
              <w:rFonts w:ascii="Franklin Gothic Book" w:eastAsia="Arial Unicode MS" w:hAnsi="Franklin Gothic Book" w:cs="Arial Unicode MS"/>
              <w:color w:val="000000" w:themeColor="text1"/>
              <w:sz w:val="18"/>
              <w:szCs w:val="18"/>
            </w:rPr>
            <w:t>5</w:t>
          </w:r>
          <w:r w:rsidRPr="00760A63">
            <w:rPr>
              <w:rFonts w:ascii="Franklin Gothic Book" w:eastAsia="Arial Unicode MS" w:hAnsi="Franklin Gothic Book" w:cs="Arial Unicode MS"/>
              <w:color w:val="000000" w:themeColor="text1"/>
              <w:sz w:val="18"/>
              <w:szCs w:val="18"/>
            </w:rPr>
            <w:t>, 20</w:t>
          </w:r>
          <w:r>
            <w:rPr>
              <w:rFonts w:ascii="Franklin Gothic Book" w:eastAsia="Arial Unicode MS" w:hAnsi="Franklin Gothic Book" w:cs="Arial Unicode MS"/>
              <w:color w:val="000000" w:themeColor="text1"/>
              <w:sz w:val="18"/>
              <w:szCs w:val="18"/>
            </w:rPr>
            <w:t>24</w:t>
          </w:r>
          <w:r w:rsidRPr="00760A63">
            <w:rPr>
              <w:rFonts w:ascii="Franklin Gothic Book" w:eastAsia="Arial Unicode MS" w:hAnsi="Franklin Gothic Book" w:cs="Arial Unicode MS"/>
              <w:color w:val="000000" w:themeColor="text1"/>
              <w:sz w:val="18"/>
              <w:szCs w:val="18"/>
            </w:rPr>
            <w:t>, p.</w:t>
          </w:r>
          <w:r w:rsidR="00C621FC">
            <w:rPr>
              <w:rFonts w:ascii="Franklin Gothic Book" w:eastAsia="Arial Unicode MS" w:hAnsi="Franklin Gothic Book" w:cs="Arial Unicode MS"/>
              <w:color w:val="000000" w:themeColor="text1"/>
              <w:sz w:val="18"/>
              <w:szCs w:val="18"/>
            </w:rPr>
            <w:t>474-478</w:t>
          </w:r>
        </w:p>
      </w:tc>
      <w:tc>
        <w:tcPr>
          <w:tcW w:w="1529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14:paraId="6CFA8DB0" w14:textId="77777777" w:rsidR="00FE0895" w:rsidRPr="00CB4D14" w:rsidRDefault="00663E3A" w:rsidP="00C009E3">
          <w:pPr>
            <w:pStyle w:val="Rodap"/>
            <w:tabs>
              <w:tab w:val="clear" w:pos="4252"/>
            </w:tabs>
            <w:spacing w:before="60"/>
            <w:ind w:right="-79"/>
            <w:jc w:val="center"/>
            <w:rPr>
              <w:rFonts w:ascii="Franklin Gothic Book" w:eastAsia="Arial Unicode MS" w:hAnsi="Franklin Gothic Book" w:cs="Arial Unicode MS"/>
              <w:color w:val="000000" w:themeColor="text1"/>
              <w:sz w:val="18"/>
              <w:szCs w:val="18"/>
            </w:rPr>
          </w:pPr>
          <w:r w:rsidRPr="00CB4D14">
            <w:rPr>
              <w:rFonts w:ascii="Franklin Gothic Book" w:hAnsi="Franklin Gothic Book"/>
              <w:color w:val="000000" w:themeColor="text1"/>
              <w:sz w:val="18"/>
              <w:szCs w:val="18"/>
            </w:rPr>
            <w:t>ISSN:2674-8630</w:t>
          </w:r>
        </w:p>
      </w:tc>
    </w:tr>
  </w:tbl>
  <w:p w14:paraId="09EE3FD1" w14:textId="77777777" w:rsidR="00FE0895" w:rsidRDefault="00FE089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74C91" w14:textId="77777777" w:rsidR="00AE09BD" w:rsidRDefault="00AE09BD" w:rsidP="005F0C6B">
      <w:pPr>
        <w:spacing w:after="0" w:line="240" w:lineRule="auto"/>
      </w:pPr>
      <w:r>
        <w:separator/>
      </w:r>
    </w:p>
  </w:footnote>
  <w:footnote w:type="continuationSeparator" w:id="0">
    <w:p w14:paraId="2619036B" w14:textId="77777777" w:rsidR="00AE09BD" w:rsidRDefault="00AE09BD" w:rsidP="005F0C6B">
      <w:pPr>
        <w:spacing w:after="0" w:line="240" w:lineRule="auto"/>
      </w:pPr>
      <w:r>
        <w:continuationSeparator/>
      </w:r>
    </w:p>
  </w:footnote>
  <w:footnote w:id="1">
    <w:p w14:paraId="34450A96" w14:textId="4544DBB5" w:rsidR="005F0C6B" w:rsidRPr="00892D79" w:rsidRDefault="005F0C6B" w:rsidP="005F0C6B">
      <w:pPr>
        <w:pStyle w:val="Textodenotaderodap"/>
        <w:spacing w:after="120"/>
        <w:jc w:val="both"/>
        <w:rPr>
          <w:rFonts w:ascii="Arial" w:hAnsi="Arial" w:cs="Arial"/>
          <w:sz w:val="18"/>
          <w:szCs w:val="18"/>
        </w:rPr>
      </w:pPr>
      <w:r w:rsidRPr="00892D79">
        <w:rPr>
          <w:rStyle w:val="Refdenotaderodap"/>
          <w:rFonts w:ascii="Arial" w:hAnsi="Arial" w:cs="Arial"/>
          <w:sz w:val="18"/>
          <w:szCs w:val="18"/>
        </w:rPr>
        <w:footnoteRef/>
      </w:r>
      <w:r w:rsidRPr="00892D79">
        <w:rPr>
          <w:rFonts w:ascii="Arial" w:eastAsia="Liberation Serif" w:hAnsi="Arial" w:cs="Arial"/>
          <w:sz w:val="18"/>
          <w:szCs w:val="18"/>
        </w:rPr>
        <w:t xml:space="preserve"> </w:t>
      </w:r>
      <w:r w:rsidRPr="00892D79">
        <w:rPr>
          <w:rFonts w:ascii="Arial" w:hAnsi="Arial" w:cs="Arial"/>
          <w:sz w:val="18"/>
          <w:szCs w:val="18"/>
        </w:rPr>
        <w:t>Mestrand</w:t>
      </w:r>
      <w:r w:rsidR="00E80D84" w:rsidRPr="00892D79">
        <w:rPr>
          <w:rFonts w:ascii="Arial" w:hAnsi="Arial" w:cs="Arial"/>
          <w:sz w:val="18"/>
          <w:szCs w:val="18"/>
        </w:rPr>
        <w:t>o</w:t>
      </w:r>
      <w:r w:rsidRPr="00892D79">
        <w:rPr>
          <w:rFonts w:ascii="Arial" w:hAnsi="Arial" w:cs="Arial"/>
          <w:sz w:val="18"/>
          <w:szCs w:val="18"/>
        </w:rPr>
        <w:t xml:space="preserve"> em Educação pela </w:t>
      </w:r>
      <w:r w:rsidR="00E80D84" w:rsidRPr="00892D79">
        <w:rPr>
          <w:rFonts w:ascii="Arial" w:hAnsi="Arial" w:cs="Arial"/>
          <w:sz w:val="18"/>
          <w:szCs w:val="18"/>
        </w:rPr>
        <w:t>UFAL</w:t>
      </w:r>
      <w:r w:rsidRPr="00892D79">
        <w:rPr>
          <w:rFonts w:ascii="Arial" w:hAnsi="Arial" w:cs="Arial"/>
          <w:sz w:val="18"/>
          <w:szCs w:val="18"/>
        </w:rPr>
        <w:t xml:space="preserve">- campus </w:t>
      </w:r>
      <w:r w:rsidR="00E80D84" w:rsidRPr="00892D79">
        <w:rPr>
          <w:rFonts w:ascii="Arial" w:hAnsi="Arial" w:cs="Arial"/>
          <w:sz w:val="18"/>
          <w:szCs w:val="18"/>
        </w:rPr>
        <w:t>Maceió</w:t>
      </w:r>
      <w:r w:rsidRPr="00892D79">
        <w:rPr>
          <w:rFonts w:ascii="Arial" w:hAnsi="Arial" w:cs="Arial"/>
          <w:sz w:val="18"/>
          <w:szCs w:val="18"/>
        </w:rPr>
        <w:t xml:space="preserve">. </w:t>
      </w:r>
      <w:r w:rsidR="00E80D84" w:rsidRPr="00892D79">
        <w:rPr>
          <w:rFonts w:ascii="Arial" w:hAnsi="Arial" w:cs="Arial"/>
          <w:sz w:val="18"/>
          <w:szCs w:val="18"/>
        </w:rPr>
        <w:t xml:space="preserve">Professor, Advogado, Especialista em Formação </w:t>
      </w:r>
      <w:r w:rsidR="00587C29" w:rsidRPr="00892D79">
        <w:rPr>
          <w:rFonts w:ascii="Arial" w:hAnsi="Arial" w:cs="Arial"/>
          <w:sz w:val="18"/>
          <w:szCs w:val="18"/>
        </w:rPr>
        <w:t>de Professores e em Direito Pre</w:t>
      </w:r>
      <w:r w:rsidR="00E80D84" w:rsidRPr="00892D79">
        <w:rPr>
          <w:rFonts w:ascii="Arial" w:hAnsi="Arial" w:cs="Arial"/>
          <w:sz w:val="18"/>
          <w:szCs w:val="18"/>
        </w:rPr>
        <w:t>v</w:t>
      </w:r>
      <w:r w:rsidR="00587C29" w:rsidRPr="00892D79">
        <w:rPr>
          <w:rFonts w:ascii="Arial" w:hAnsi="Arial" w:cs="Arial"/>
          <w:sz w:val="18"/>
          <w:szCs w:val="18"/>
        </w:rPr>
        <w:t>i</w:t>
      </w:r>
      <w:r w:rsidR="00E80D84" w:rsidRPr="00892D79">
        <w:rPr>
          <w:rFonts w:ascii="Arial" w:hAnsi="Arial" w:cs="Arial"/>
          <w:sz w:val="18"/>
          <w:szCs w:val="18"/>
        </w:rPr>
        <w:t>denc</w:t>
      </w:r>
      <w:r w:rsidR="00587C29" w:rsidRPr="00892D79">
        <w:rPr>
          <w:rFonts w:ascii="Arial" w:hAnsi="Arial" w:cs="Arial"/>
          <w:sz w:val="18"/>
          <w:szCs w:val="18"/>
        </w:rPr>
        <w:t>i</w:t>
      </w:r>
      <w:r w:rsidR="00E80D84" w:rsidRPr="00892D79">
        <w:rPr>
          <w:rFonts w:ascii="Arial" w:hAnsi="Arial" w:cs="Arial"/>
          <w:sz w:val="18"/>
          <w:szCs w:val="18"/>
        </w:rPr>
        <w:t>ário</w:t>
      </w:r>
      <w:r w:rsidRPr="00892D79">
        <w:rPr>
          <w:rFonts w:ascii="Arial" w:hAnsi="Arial" w:cs="Arial"/>
          <w:sz w:val="18"/>
          <w:szCs w:val="18"/>
        </w:rPr>
        <w:t>. Membro do G</w:t>
      </w:r>
      <w:r w:rsidR="00E80D84" w:rsidRPr="00892D79">
        <w:rPr>
          <w:rFonts w:ascii="Arial" w:hAnsi="Arial" w:cs="Arial"/>
          <w:sz w:val="18"/>
          <w:szCs w:val="18"/>
        </w:rPr>
        <w:t>AE - Grupo de</w:t>
      </w:r>
      <w:r w:rsidRPr="00892D79">
        <w:rPr>
          <w:rFonts w:ascii="Arial" w:hAnsi="Arial" w:cs="Arial"/>
          <w:sz w:val="18"/>
          <w:szCs w:val="18"/>
        </w:rPr>
        <w:t xml:space="preserve"> Pesquisa</w:t>
      </w:r>
      <w:r w:rsidR="00E80D84" w:rsidRPr="00892D79">
        <w:rPr>
          <w:rFonts w:ascii="Arial" w:hAnsi="Arial" w:cs="Arial"/>
          <w:sz w:val="18"/>
          <w:szCs w:val="18"/>
        </w:rPr>
        <w:t xml:space="preserve"> </w:t>
      </w:r>
      <w:r w:rsidRPr="00892D79">
        <w:rPr>
          <w:rFonts w:ascii="Arial" w:hAnsi="Arial" w:cs="Arial"/>
          <w:sz w:val="18"/>
          <w:szCs w:val="18"/>
        </w:rPr>
        <w:t>Gestão</w:t>
      </w:r>
      <w:r w:rsidR="00E80D84" w:rsidRPr="00892D79">
        <w:rPr>
          <w:rFonts w:ascii="Arial" w:hAnsi="Arial" w:cs="Arial"/>
          <w:sz w:val="18"/>
          <w:szCs w:val="18"/>
        </w:rPr>
        <w:t xml:space="preserve"> e Avaliação</w:t>
      </w:r>
      <w:r w:rsidRPr="00892D79">
        <w:rPr>
          <w:rFonts w:ascii="Arial" w:hAnsi="Arial" w:cs="Arial"/>
          <w:sz w:val="18"/>
          <w:szCs w:val="18"/>
        </w:rPr>
        <w:t xml:space="preserve"> Educa</w:t>
      </w:r>
      <w:r w:rsidR="00E80D84" w:rsidRPr="00892D79">
        <w:rPr>
          <w:rFonts w:ascii="Arial" w:hAnsi="Arial" w:cs="Arial"/>
          <w:sz w:val="18"/>
          <w:szCs w:val="18"/>
        </w:rPr>
        <w:t>cional</w:t>
      </w:r>
      <w:r w:rsidRPr="00892D79">
        <w:rPr>
          <w:rFonts w:ascii="Arial" w:hAnsi="Arial" w:cs="Arial"/>
          <w:sz w:val="18"/>
          <w:szCs w:val="18"/>
        </w:rPr>
        <w:t>. P</w:t>
      </w:r>
      <w:r w:rsidR="00E80D84" w:rsidRPr="00892D79">
        <w:rPr>
          <w:rFonts w:ascii="Arial" w:hAnsi="Arial" w:cs="Arial"/>
          <w:sz w:val="18"/>
          <w:szCs w:val="18"/>
        </w:rPr>
        <w:t xml:space="preserve">rofessor da rede Municipal em São Luís do </w:t>
      </w:r>
      <w:proofErr w:type="spellStart"/>
      <w:r w:rsidR="00E80D84" w:rsidRPr="00892D79">
        <w:rPr>
          <w:rFonts w:ascii="Arial" w:hAnsi="Arial" w:cs="Arial"/>
          <w:sz w:val="18"/>
          <w:szCs w:val="18"/>
        </w:rPr>
        <w:t>QUitunde</w:t>
      </w:r>
      <w:proofErr w:type="spellEnd"/>
      <w:r w:rsidR="00E80D84" w:rsidRPr="00892D79">
        <w:rPr>
          <w:rFonts w:ascii="Arial" w:hAnsi="Arial" w:cs="Arial"/>
          <w:sz w:val="18"/>
          <w:szCs w:val="18"/>
        </w:rPr>
        <w:t xml:space="preserve"> e rede Estadual do Estado de Alagoas</w:t>
      </w:r>
      <w:r w:rsidRPr="00892D79">
        <w:rPr>
          <w:rFonts w:ascii="Arial" w:hAnsi="Arial" w:cs="Arial"/>
          <w:sz w:val="18"/>
          <w:szCs w:val="18"/>
        </w:rPr>
        <w:t xml:space="preserve">. Lattes </w:t>
      </w:r>
      <w:proofErr w:type="spellStart"/>
      <w:r w:rsidRPr="00892D79">
        <w:rPr>
          <w:rFonts w:ascii="Arial" w:hAnsi="Arial" w:cs="Arial"/>
          <w:sz w:val="18"/>
          <w:szCs w:val="18"/>
        </w:rPr>
        <w:t>iD</w:t>
      </w:r>
      <w:proofErr w:type="spellEnd"/>
      <w:r w:rsidRPr="00892D79">
        <w:rPr>
          <w:rFonts w:ascii="Arial" w:hAnsi="Arial" w:cs="Arial"/>
          <w:sz w:val="18"/>
          <w:szCs w:val="18"/>
        </w:rPr>
        <w:t xml:space="preserve">: </w:t>
      </w:r>
      <w:hyperlink r:id="rId1" w:history="1">
        <w:r w:rsidR="009B39B1" w:rsidRPr="00892D79">
          <w:rPr>
            <w:rStyle w:val="Hyperlink"/>
            <w:rFonts w:ascii="Arial" w:hAnsi="Arial" w:cs="Arial"/>
            <w:sz w:val="18"/>
            <w:szCs w:val="18"/>
          </w:rPr>
          <w:t>https://lattes.cnpq.br/5757560170757471</w:t>
        </w:r>
      </w:hyperlink>
      <w:r w:rsidRPr="00892D79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892D79">
        <w:rPr>
          <w:rFonts w:ascii="Arial" w:hAnsi="Arial" w:cs="Arial"/>
          <w:sz w:val="18"/>
          <w:szCs w:val="18"/>
        </w:rPr>
        <w:t>ORCiD</w:t>
      </w:r>
      <w:proofErr w:type="spellEnd"/>
      <w:r w:rsidRPr="00892D7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92D79">
        <w:rPr>
          <w:rFonts w:ascii="Arial" w:hAnsi="Arial" w:cs="Arial"/>
          <w:sz w:val="18"/>
          <w:szCs w:val="18"/>
        </w:rPr>
        <w:t>iD</w:t>
      </w:r>
      <w:proofErr w:type="spellEnd"/>
      <w:r w:rsidRPr="00892D79">
        <w:rPr>
          <w:rFonts w:ascii="Arial" w:hAnsi="Arial" w:cs="Arial"/>
          <w:sz w:val="18"/>
          <w:szCs w:val="18"/>
        </w:rPr>
        <w:t xml:space="preserve">:  </w:t>
      </w:r>
      <w:hyperlink r:id="rId2" w:history="1">
        <w:r w:rsidR="009B39B1" w:rsidRPr="00892D79">
          <w:rPr>
            <w:rStyle w:val="Hyperlink"/>
            <w:rFonts w:ascii="Arial" w:eastAsia="Arial" w:hAnsi="Arial" w:cs="Arial"/>
            <w:sz w:val="18"/>
            <w:szCs w:val="18"/>
          </w:rPr>
          <w:t>https://orcid.org/0009-0000-8509-1471</w:t>
        </w:r>
      </w:hyperlink>
      <w:r w:rsidRPr="00892D79">
        <w:rPr>
          <w:rFonts w:ascii="Arial" w:hAnsi="Arial" w:cs="Arial"/>
          <w:sz w:val="18"/>
          <w:szCs w:val="18"/>
        </w:rPr>
        <w:t xml:space="preserve">. </w:t>
      </w:r>
    </w:p>
  </w:footnote>
  <w:footnote w:id="2">
    <w:p w14:paraId="57B3F7AE" w14:textId="6C3DABE4" w:rsidR="005F0C6B" w:rsidRPr="00892D79" w:rsidRDefault="005F0C6B" w:rsidP="005F0C6B">
      <w:pPr>
        <w:pStyle w:val="Textodenotaderodap"/>
        <w:spacing w:after="120"/>
        <w:jc w:val="both"/>
        <w:rPr>
          <w:rFonts w:ascii="Arial" w:hAnsi="Arial" w:cs="Arial"/>
          <w:sz w:val="18"/>
          <w:szCs w:val="18"/>
        </w:rPr>
      </w:pPr>
      <w:r w:rsidRPr="00892D79">
        <w:rPr>
          <w:rStyle w:val="Refdenotaderodap"/>
          <w:rFonts w:ascii="Arial" w:hAnsi="Arial" w:cs="Arial"/>
          <w:sz w:val="18"/>
          <w:szCs w:val="18"/>
        </w:rPr>
        <w:footnoteRef/>
      </w:r>
      <w:r w:rsidRPr="00892D79">
        <w:rPr>
          <w:rFonts w:ascii="Arial" w:hAnsi="Arial" w:cs="Arial"/>
          <w:sz w:val="18"/>
          <w:szCs w:val="18"/>
          <w:shd w:val="clear" w:color="auto" w:fill="FFFFFF"/>
        </w:rPr>
        <w:t xml:space="preserve"> Doutor em Educação</w:t>
      </w:r>
      <w:r w:rsidR="00E80D84" w:rsidRPr="00892D79">
        <w:rPr>
          <w:rFonts w:ascii="Arial" w:hAnsi="Arial" w:cs="Arial"/>
          <w:sz w:val="18"/>
          <w:szCs w:val="18"/>
          <w:shd w:val="clear" w:color="auto" w:fill="FFFFFF"/>
        </w:rPr>
        <w:t xml:space="preserve"> pela U</w:t>
      </w:r>
      <w:r w:rsidR="00587C29" w:rsidRPr="00892D79">
        <w:rPr>
          <w:rFonts w:ascii="Arial" w:hAnsi="Arial" w:cs="Arial"/>
          <w:sz w:val="18"/>
          <w:szCs w:val="18"/>
          <w:shd w:val="clear" w:color="auto" w:fill="FFFFFF"/>
        </w:rPr>
        <w:t>FPB</w:t>
      </w:r>
      <w:r w:rsidRPr="00892D79">
        <w:rPr>
          <w:rFonts w:ascii="Arial" w:hAnsi="Arial" w:cs="Arial"/>
          <w:sz w:val="18"/>
          <w:szCs w:val="18"/>
          <w:shd w:val="clear" w:color="auto" w:fill="FFFFFF"/>
        </w:rPr>
        <w:t xml:space="preserve">. </w:t>
      </w:r>
      <w:r w:rsidR="00587C29" w:rsidRPr="00892D79">
        <w:rPr>
          <w:rFonts w:ascii="Arial" w:hAnsi="Arial" w:cs="Arial"/>
          <w:sz w:val="18"/>
          <w:szCs w:val="18"/>
          <w:shd w:val="clear" w:color="auto" w:fill="FFFFFF"/>
        </w:rPr>
        <w:t>Professor Adjunto da Universidade Federal de Alagoas. Graduado em História e Pedagogia. Presidente da Associação dos Profissionais Docentes da Universidade Federal de Alagoas</w:t>
      </w:r>
      <w:r w:rsidRPr="00892D79">
        <w:rPr>
          <w:rFonts w:ascii="Arial" w:hAnsi="Arial" w:cs="Arial"/>
          <w:sz w:val="18"/>
          <w:szCs w:val="18"/>
          <w:shd w:val="clear" w:color="auto" w:fill="FFFFFF"/>
        </w:rPr>
        <w:t xml:space="preserve">. </w:t>
      </w:r>
      <w:bookmarkStart w:id="2" w:name="_Hlk149991825"/>
      <w:r w:rsidRPr="00892D79">
        <w:rPr>
          <w:rFonts w:ascii="Arial" w:hAnsi="Arial" w:cs="Arial"/>
          <w:sz w:val="18"/>
          <w:szCs w:val="18"/>
          <w:shd w:val="clear" w:color="auto" w:fill="FFFFFF"/>
        </w:rPr>
        <w:t xml:space="preserve">Lattes </w:t>
      </w:r>
      <w:proofErr w:type="spellStart"/>
      <w:r w:rsidRPr="00892D79">
        <w:rPr>
          <w:rFonts w:ascii="Arial" w:hAnsi="Arial" w:cs="Arial"/>
          <w:sz w:val="18"/>
          <w:szCs w:val="18"/>
          <w:shd w:val="clear" w:color="auto" w:fill="FFFFFF"/>
        </w:rPr>
        <w:t>iD</w:t>
      </w:r>
      <w:proofErr w:type="spellEnd"/>
      <w:r w:rsidRPr="00892D79">
        <w:rPr>
          <w:rFonts w:ascii="Arial" w:hAnsi="Arial" w:cs="Arial"/>
          <w:sz w:val="18"/>
          <w:szCs w:val="18"/>
          <w:shd w:val="clear" w:color="auto" w:fill="FFFFFF"/>
        </w:rPr>
        <w:t xml:space="preserve">: </w:t>
      </w:r>
      <w:hyperlink r:id="rId3" w:history="1">
        <w:r w:rsidR="009B39B1" w:rsidRPr="00892D79">
          <w:rPr>
            <w:rStyle w:val="Hyperlink"/>
            <w:rFonts w:ascii="Arial" w:hAnsi="Arial" w:cs="Arial"/>
            <w:sz w:val="18"/>
            <w:szCs w:val="18"/>
            <w:shd w:val="clear" w:color="auto" w:fill="FFFFFF"/>
          </w:rPr>
          <w:t>http://lattes.cnpq.br/6802352389342090</w:t>
        </w:r>
      </w:hyperlink>
      <w:r w:rsidRPr="00892D79">
        <w:rPr>
          <w:rFonts w:ascii="Arial" w:hAnsi="Arial" w:cs="Arial"/>
          <w:sz w:val="18"/>
          <w:szCs w:val="18"/>
          <w:shd w:val="clear" w:color="auto" w:fill="FFFFFF"/>
        </w:rPr>
        <w:t xml:space="preserve">. </w:t>
      </w:r>
      <w:proofErr w:type="spellStart"/>
      <w:r w:rsidRPr="00892D79">
        <w:rPr>
          <w:rFonts w:ascii="Arial" w:hAnsi="Arial" w:cs="Arial"/>
          <w:sz w:val="18"/>
          <w:szCs w:val="18"/>
          <w:shd w:val="clear" w:color="auto" w:fill="FFFFFF"/>
        </w:rPr>
        <w:t>ORCiD</w:t>
      </w:r>
      <w:proofErr w:type="spellEnd"/>
      <w:r w:rsidRPr="00892D79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proofErr w:type="spellStart"/>
      <w:r w:rsidRPr="00892D79">
        <w:rPr>
          <w:rFonts w:ascii="Arial" w:hAnsi="Arial" w:cs="Arial"/>
          <w:sz w:val="18"/>
          <w:szCs w:val="18"/>
          <w:shd w:val="clear" w:color="auto" w:fill="FFFFFF"/>
        </w:rPr>
        <w:t>iD</w:t>
      </w:r>
      <w:proofErr w:type="spellEnd"/>
      <w:r w:rsidRPr="00892D79">
        <w:rPr>
          <w:rFonts w:ascii="Arial" w:hAnsi="Arial" w:cs="Arial"/>
          <w:sz w:val="18"/>
          <w:szCs w:val="18"/>
          <w:shd w:val="clear" w:color="auto" w:fill="FFFFFF"/>
        </w:rPr>
        <w:t xml:space="preserve">:  </w:t>
      </w:r>
      <w:hyperlink r:id="rId4" w:history="1">
        <w:r w:rsidR="00892D79" w:rsidRPr="000E736D">
          <w:rPr>
            <w:rStyle w:val="Hyperlink"/>
            <w:rFonts w:ascii="Arial" w:hAnsi="Arial" w:cs="Arial"/>
            <w:sz w:val="18"/>
            <w:szCs w:val="18"/>
            <w:shd w:val="clear" w:color="auto" w:fill="FFFFFF"/>
          </w:rPr>
          <w:t>https://orcid.org/0000-0002-3534-0553</w:t>
        </w:r>
      </w:hyperlink>
      <w:r w:rsidR="00892D79">
        <w:rPr>
          <w:rFonts w:ascii="Arial" w:hAnsi="Arial" w:cs="Arial"/>
          <w:color w:val="326C99"/>
          <w:sz w:val="18"/>
          <w:szCs w:val="18"/>
          <w:shd w:val="clear" w:color="auto" w:fill="FFFFFF"/>
        </w:rPr>
        <w:t xml:space="preserve"> </w:t>
      </w:r>
      <w:r w:rsidRPr="00892D79">
        <w:rPr>
          <w:rFonts w:ascii="Arial" w:hAnsi="Arial" w:cs="Arial"/>
          <w:sz w:val="18"/>
          <w:szCs w:val="18"/>
          <w:shd w:val="clear" w:color="auto" w:fill="FFFFFF"/>
        </w:rPr>
        <w:t xml:space="preserve">.   </w:t>
      </w:r>
    </w:p>
    <w:bookmarkEnd w:id="2"/>
    <w:p w14:paraId="2E31AA39" w14:textId="5DEFCC80" w:rsidR="005F0C6B" w:rsidRDefault="00C621FC" w:rsidP="00C621FC">
      <w:pPr>
        <w:pStyle w:val="Textodenotaderodap"/>
        <w:tabs>
          <w:tab w:val="left" w:pos="7250"/>
        </w:tabs>
      </w:pPr>
      <w: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64"/>
      <w:gridCol w:w="608"/>
    </w:tblGrid>
    <w:tr w:rsidR="000E40E7" w:rsidRPr="00CD0CA1" w14:paraId="4BECB785" w14:textId="77777777" w:rsidTr="00760A63">
      <w:tc>
        <w:tcPr>
          <w:tcW w:w="8464" w:type="dxa"/>
          <w:tcBorders>
            <w:bottom w:val="single" w:sz="4" w:space="0" w:color="auto"/>
          </w:tcBorders>
          <w:shd w:val="clear" w:color="auto" w:fill="FFFFFF" w:themeFill="background1"/>
        </w:tcPr>
        <w:p w14:paraId="18EFBC06" w14:textId="77777777" w:rsidR="00FE0895" w:rsidRPr="00CD0CA1" w:rsidRDefault="00663E3A" w:rsidP="00BC26F8">
          <w:pPr>
            <w:tabs>
              <w:tab w:val="left" w:pos="0"/>
            </w:tabs>
            <w:ind w:left="-110" w:hanging="11"/>
            <w:rPr>
              <w:rFonts w:ascii="Franklin Gothic Book" w:hAnsi="Franklin Gothic Book"/>
              <w:sz w:val="14"/>
              <w:szCs w:val="16"/>
            </w:rPr>
          </w:pPr>
          <w:r w:rsidRPr="00CD0CA1">
            <w:rPr>
              <w:rFonts w:ascii="Franklin Gothic Book" w:eastAsia="Arial Unicode MS" w:hAnsi="Franklin Gothic Book" w:cs="Arial Unicode MS"/>
              <w:bCs/>
              <w:color w:val="000000" w:themeColor="text1"/>
              <w:sz w:val="18"/>
              <w:szCs w:val="18"/>
            </w:rPr>
            <w:t xml:space="preserve">Temática: </w:t>
          </w:r>
          <w:r>
            <w:rPr>
              <w:rFonts w:ascii="Franklin Gothic Book" w:eastAsia="Arial Unicode MS" w:hAnsi="Franklin Gothic Book" w:cs="Arial Unicode MS"/>
              <w:bCs/>
              <w:color w:val="000000" w:themeColor="text1"/>
              <w:sz w:val="18"/>
              <w:szCs w:val="18"/>
            </w:rPr>
            <w:t xml:space="preserve">O Estado Brasileiro e o Planejamento Educacional: vozes e solicitações </w:t>
          </w:r>
        </w:p>
      </w:tc>
      <w:tc>
        <w:tcPr>
          <w:tcW w:w="608" w:type="dxa"/>
          <w:tcBorders>
            <w:bottom w:val="single" w:sz="4" w:space="0" w:color="auto"/>
          </w:tcBorders>
          <w:shd w:val="clear" w:color="auto" w:fill="000000" w:themeFill="text1"/>
        </w:tcPr>
        <w:p w14:paraId="400CF3AB" w14:textId="77777777" w:rsidR="00FE0895" w:rsidRPr="00CD0CA1" w:rsidRDefault="00AE09BD" w:rsidP="00372F41">
          <w:pPr>
            <w:ind w:right="-114"/>
            <w:jc w:val="center"/>
            <w:rPr>
              <w:rFonts w:ascii="Franklin Gothic Book" w:eastAsia="Arial Unicode MS" w:hAnsi="Franklin Gothic Book" w:cs="Arial Unicode MS"/>
              <w:bCs/>
              <w:color w:val="000000" w:themeColor="text1"/>
              <w:sz w:val="18"/>
              <w:szCs w:val="18"/>
            </w:rPr>
          </w:pPr>
          <w:sdt>
            <w:sdtPr>
              <w:rPr>
                <w:rFonts w:ascii="Franklin Gothic Book" w:eastAsia="Arial Unicode MS" w:hAnsi="Franklin Gothic Book" w:cs="Arial Unicode MS"/>
                <w:sz w:val="18"/>
                <w:szCs w:val="18"/>
              </w:rPr>
              <w:id w:val="204853098"/>
              <w:docPartObj>
                <w:docPartGallery w:val="Page Numbers (Top of Page)"/>
                <w:docPartUnique/>
              </w:docPartObj>
            </w:sdtPr>
            <w:sdtEndPr/>
            <w:sdtContent>
              <w:r w:rsidR="008178D6" w:rsidRPr="00CD0CA1">
                <w:rPr>
                  <w:rFonts w:ascii="Franklin Gothic Book" w:eastAsia="Arial Unicode MS" w:hAnsi="Franklin Gothic Book" w:cs="Arial Unicode MS"/>
                  <w:sz w:val="18"/>
                  <w:szCs w:val="18"/>
                </w:rPr>
                <w:fldChar w:fldCharType="begin"/>
              </w:r>
              <w:r w:rsidR="00663E3A" w:rsidRPr="00CD0CA1">
                <w:rPr>
                  <w:rFonts w:ascii="Franklin Gothic Book" w:eastAsia="Arial Unicode MS" w:hAnsi="Franklin Gothic Book" w:cs="Arial Unicode MS"/>
                  <w:sz w:val="18"/>
                  <w:szCs w:val="18"/>
                </w:rPr>
                <w:instrText>PAGE   \* MERGEFORMAT</w:instrText>
              </w:r>
              <w:r w:rsidR="008178D6" w:rsidRPr="00CD0CA1">
                <w:rPr>
                  <w:rFonts w:ascii="Franklin Gothic Book" w:eastAsia="Arial Unicode MS" w:hAnsi="Franklin Gothic Book" w:cs="Arial Unicode MS"/>
                  <w:sz w:val="18"/>
                  <w:szCs w:val="18"/>
                </w:rPr>
                <w:fldChar w:fldCharType="separate"/>
              </w:r>
              <w:r w:rsidR="00663E3A">
                <w:rPr>
                  <w:rFonts w:ascii="Franklin Gothic Book" w:eastAsia="Arial Unicode MS" w:hAnsi="Franklin Gothic Book" w:cs="Arial Unicode MS"/>
                  <w:noProof/>
                  <w:sz w:val="18"/>
                  <w:szCs w:val="18"/>
                </w:rPr>
                <w:t>758</w:t>
              </w:r>
              <w:r w:rsidR="008178D6" w:rsidRPr="00CD0CA1">
                <w:rPr>
                  <w:rFonts w:ascii="Franklin Gothic Book" w:eastAsia="Arial Unicode MS" w:hAnsi="Franklin Gothic Book" w:cs="Arial Unicode MS"/>
                  <w:sz w:val="18"/>
                  <w:szCs w:val="18"/>
                </w:rPr>
                <w:fldChar w:fldCharType="end"/>
              </w:r>
            </w:sdtContent>
          </w:sdt>
        </w:p>
      </w:tc>
    </w:tr>
  </w:tbl>
  <w:p w14:paraId="53493F55" w14:textId="77777777" w:rsidR="00FE0895" w:rsidRDefault="00FE0895" w:rsidP="003C024C">
    <w:pPr>
      <w:pStyle w:val="Cabealho"/>
      <w:tabs>
        <w:tab w:val="clear" w:pos="4252"/>
      </w:tabs>
      <w:ind w:left="-170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7"/>
      <w:gridCol w:w="8505"/>
    </w:tblGrid>
    <w:tr w:rsidR="000E40E7" w:rsidRPr="00585E30" w14:paraId="001E528A" w14:textId="77777777" w:rsidTr="00760A63">
      <w:tc>
        <w:tcPr>
          <w:tcW w:w="567" w:type="dxa"/>
          <w:tcBorders>
            <w:bottom w:val="single" w:sz="4" w:space="0" w:color="auto"/>
          </w:tcBorders>
          <w:shd w:val="clear" w:color="auto" w:fill="000000" w:themeFill="text1"/>
        </w:tcPr>
        <w:p w14:paraId="3BBFB6DB" w14:textId="77777777" w:rsidR="00FE0895" w:rsidRPr="00585E30" w:rsidRDefault="00AE09BD" w:rsidP="00E1355B">
          <w:pPr>
            <w:pStyle w:val="Rodap"/>
            <w:ind w:left="-108"/>
            <w:jc w:val="center"/>
            <w:rPr>
              <w:rFonts w:ascii="Franklin Gothic Book" w:eastAsia="Arial Unicode MS" w:hAnsi="Franklin Gothic Book" w:cs="Arial Unicode MS"/>
              <w:sz w:val="18"/>
              <w:szCs w:val="18"/>
            </w:rPr>
          </w:pPr>
          <w:sdt>
            <w:sdtPr>
              <w:rPr>
                <w:rFonts w:ascii="Franklin Gothic Book" w:eastAsia="Arial Unicode MS" w:hAnsi="Franklin Gothic Book" w:cs="Arial Unicode MS"/>
                <w:sz w:val="18"/>
                <w:szCs w:val="18"/>
              </w:rPr>
              <w:id w:val="204853099"/>
              <w:docPartObj>
                <w:docPartGallery w:val="Page Numbers (Top of Page)"/>
                <w:docPartUnique/>
              </w:docPartObj>
            </w:sdtPr>
            <w:sdtEndPr/>
            <w:sdtContent>
              <w:r w:rsidR="008178D6" w:rsidRPr="00585E30">
                <w:rPr>
                  <w:rFonts w:ascii="Franklin Gothic Book" w:eastAsia="Arial Unicode MS" w:hAnsi="Franklin Gothic Book" w:cs="Arial Unicode MS"/>
                  <w:sz w:val="18"/>
                  <w:szCs w:val="18"/>
                </w:rPr>
                <w:fldChar w:fldCharType="begin"/>
              </w:r>
              <w:r w:rsidR="00663E3A" w:rsidRPr="00585E30">
                <w:rPr>
                  <w:rFonts w:ascii="Franklin Gothic Book" w:eastAsia="Arial Unicode MS" w:hAnsi="Franklin Gothic Book" w:cs="Arial Unicode MS"/>
                  <w:sz w:val="18"/>
                  <w:szCs w:val="18"/>
                </w:rPr>
                <w:instrText>PAGE   \* MERGEFORMAT</w:instrText>
              </w:r>
              <w:r w:rsidR="008178D6" w:rsidRPr="00585E30">
                <w:rPr>
                  <w:rFonts w:ascii="Franklin Gothic Book" w:eastAsia="Arial Unicode MS" w:hAnsi="Franklin Gothic Book" w:cs="Arial Unicode MS"/>
                  <w:sz w:val="18"/>
                  <w:szCs w:val="18"/>
                </w:rPr>
                <w:fldChar w:fldCharType="separate"/>
              </w:r>
              <w:r w:rsidR="00D22EB5">
                <w:rPr>
                  <w:rFonts w:ascii="Franklin Gothic Book" w:eastAsia="Arial Unicode MS" w:hAnsi="Franklin Gothic Book" w:cs="Arial Unicode MS"/>
                  <w:noProof/>
                  <w:sz w:val="18"/>
                  <w:szCs w:val="18"/>
                </w:rPr>
                <w:t>755</w:t>
              </w:r>
              <w:r w:rsidR="008178D6" w:rsidRPr="00585E30">
                <w:rPr>
                  <w:rFonts w:ascii="Franklin Gothic Book" w:eastAsia="Arial Unicode MS" w:hAnsi="Franklin Gothic Book" w:cs="Arial Unicode MS"/>
                  <w:sz w:val="18"/>
                  <w:szCs w:val="18"/>
                </w:rPr>
                <w:fldChar w:fldCharType="end"/>
              </w:r>
            </w:sdtContent>
          </w:sdt>
        </w:p>
      </w:tc>
      <w:tc>
        <w:tcPr>
          <w:tcW w:w="8505" w:type="dxa"/>
          <w:tcBorders>
            <w:bottom w:val="single" w:sz="4" w:space="0" w:color="auto"/>
          </w:tcBorders>
        </w:tcPr>
        <w:p w14:paraId="44D6D10A" w14:textId="77777777" w:rsidR="00FE0895" w:rsidRPr="00585E30" w:rsidRDefault="00663E3A" w:rsidP="00450DA3">
          <w:pPr>
            <w:ind w:right="-114"/>
            <w:jc w:val="right"/>
            <w:rPr>
              <w:rFonts w:ascii="Franklin Gothic Book" w:eastAsia="Arial Unicode MS" w:hAnsi="Franklin Gothic Book" w:cs="Arial Unicode MS"/>
              <w:bCs/>
              <w:color w:val="000000" w:themeColor="text1"/>
              <w:sz w:val="18"/>
              <w:szCs w:val="18"/>
            </w:rPr>
          </w:pPr>
          <w:r w:rsidRPr="00585E30">
            <w:rPr>
              <w:rFonts w:ascii="Franklin Gothic Book" w:eastAsia="Arial Unicode MS" w:hAnsi="Franklin Gothic Book" w:cs="Arial Unicode MS"/>
              <w:bCs/>
              <w:color w:val="000000" w:themeColor="text1"/>
              <w:sz w:val="18"/>
              <w:szCs w:val="18"/>
            </w:rPr>
            <w:t xml:space="preserve">Local:  </w:t>
          </w:r>
          <w:r>
            <w:rPr>
              <w:rFonts w:ascii="Franklin Gothic Book" w:eastAsia="Arial Unicode MS" w:hAnsi="Franklin Gothic Book" w:cs="Arial Unicode MS"/>
              <w:bCs/>
              <w:color w:val="000000" w:themeColor="text1"/>
              <w:sz w:val="18"/>
              <w:szCs w:val="18"/>
            </w:rPr>
            <w:t xml:space="preserve">Universidade Federal de São Carlos – </w:t>
          </w:r>
          <w:r w:rsidRPr="00F34E5D">
            <w:rPr>
              <w:rFonts w:ascii="Franklin Gothic Book" w:eastAsia="Arial Unicode MS" w:hAnsi="Franklin Gothic Book" w:cs="Arial Unicode MS"/>
              <w:bCs/>
              <w:i/>
              <w:iCs/>
              <w:color w:val="000000" w:themeColor="text1"/>
              <w:sz w:val="18"/>
              <w:szCs w:val="18"/>
            </w:rPr>
            <w:t>campus</w:t>
          </w:r>
          <w:r>
            <w:rPr>
              <w:rFonts w:ascii="Franklin Gothic Book" w:eastAsia="Arial Unicode MS" w:hAnsi="Franklin Gothic Book" w:cs="Arial Unicode MS"/>
              <w:bCs/>
              <w:color w:val="000000" w:themeColor="text1"/>
              <w:sz w:val="18"/>
              <w:szCs w:val="18"/>
            </w:rPr>
            <w:t xml:space="preserve"> Sorocaba (online)</w:t>
          </w:r>
          <w:r w:rsidRPr="00585E30">
            <w:rPr>
              <w:rFonts w:ascii="Franklin Gothic Book" w:eastAsia="Arial Unicode MS" w:hAnsi="Franklin Gothic Book" w:cs="Arial Unicode MS"/>
              <w:bCs/>
              <w:color w:val="000000" w:themeColor="text1"/>
              <w:sz w:val="18"/>
              <w:szCs w:val="18"/>
            </w:rPr>
            <w:t xml:space="preserve"> – 2</w:t>
          </w:r>
          <w:r>
            <w:rPr>
              <w:rFonts w:ascii="Franklin Gothic Book" w:eastAsia="Arial Unicode MS" w:hAnsi="Franklin Gothic Book" w:cs="Arial Unicode MS"/>
              <w:bCs/>
              <w:color w:val="000000" w:themeColor="text1"/>
              <w:sz w:val="18"/>
              <w:szCs w:val="18"/>
            </w:rPr>
            <w:t>1</w:t>
          </w:r>
          <w:r w:rsidRPr="00585E30">
            <w:rPr>
              <w:rFonts w:ascii="Franklin Gothic Book" w:eastAsia="Arial Unicode MS" w:hAnsi="Franklin Gothic Book" w:cs="Arial Unicode MS"/>
              <w:bCs/>
              <w:color w:val="000000" w:themeColor="text1"/>
              <w:sz w:val="18"/>
              <w:szCs w:val="18"/>
            </w:rPr>
            <w:t xml:space="preserve"> a 2</w:t>
          </w:r>
          <w:r>
            <w:rPr>
              <w:rFonts w:ascii="Franklin Gothic Book" w:eastAsia="Arial Unicode MS" w:hAnsi="Franklin Gothic Book" w:cs="Arial Unicode MS"/>
              <w:bCs/>
              <w:color w:val="000000" w:themeColor="text1"/>
              <w:sz w:val="18"/>
              <w:szCs w:val="18"/>
            </w:rPr>
            <w:t>4</w:t>
          </w:r>
          <w:r w:rsidRPr="00585E30">
            <w:rPr>
              <w:rFonts w:ascii="Franklin Gothic Book" w:eastAsia="Arial Unicode MS" w:hAnsi="Franklin Gothic Book" w:cs="Arial Unicode MS"/>
              <w:bCs/>
              <w:color w:val="000000" w:themeColor="text1"/>
              <w:sz w:val="18"/>
              <w:szCs w:val="18"/>
            </w:rPr>
            <w:t xml:space="preserve"> de maio de 202</w:t>
          </w:r>
          <w:r>
            <w:rPr>
              <w:rFonts w:ascii="Franklin Gothic Book" w:eastAsia="Arial Unicode MS" w:hAnsi="Franklin Gothic Book" w:cs="Arial Unicode MS"/>
              <w:bCs/>
              <w:color w:val="000000" w:themeColor="text1"/>
              <w:sz w:val="18"/>
              <w:szCs w:val="18"/>
            </w:rPr>
            <w:t>4</w:t>
          </w:r>
        </w:p>
      </w:tc>
    </w:tr>
  </w:tbl>
  <w:p w14:paraId="26512CCF" w14:textId="77777777" w:rsidR="00FE0895" w:rsidRDefault="00FE089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E849C" w14:textId="77777777" w:rsidR="00FE0895" w:rsidRDefault="00663E3A" w:rsidP="00114086">
    <w:pPr>
      <w:pStyle w:val="Cabealho"/>
      <w:tabs>
        <w:tab w:val="clear" w:pos="8504"/>
        <w:tab w:val="right" w:pos="9071"/>
      </w:tabs>
      <w:jc w:val="center"/>
      <w:rPr>
        <w:noProof/>
      </w:rPr>
    </w:pPr>
    <w:r>
      <w:rPr>
        <w:noProof/>
        <w:lang w:eastAsia="pt-BR"/>
      </w:rPr>
      <w:drawing>
        <wp:inline distT="0" distB="0" distL="0" distR="0" wp14:anchorId="43F4B027" wp14:editId="1D169A24">
          <wp:extent cx="5213985" cy="1107440"/>
          <wp:effectExtent l="0" t="0" r="5715" b="0"/>
          <wp:docPr id="2" name="Imagem 2" descr="CabeÃ§alho da pÃ¡g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abeÃ§alho da pÃ¡gin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81"/>
                  <a:stretch/>
                </pic:blipFill>
                <pic:spPr bwMode="auto">
                  <a:xfrm>
                    <a:off x="0" y="0"/>
                    <a:ext cx="5213985" cy="11074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822121C" w14:textId="77777777" w:rsidR="00FE0895" w:rsidRDefault="00AE09BD" w:rsidP="003C024C">
    <w:pPr>
      <w:pStyle w:val="Cabealho"/>
      <w:jc w:val="center"/>
    </w:pPr>
    <w:r>
      <w:rPr>
        <w:noProof/>
      </w:rPr>
      <w:pict w14:anchorId="072425FB">
        <v:line id="Conector reto 3" o:spid="_x0000_s2050" style="position:absolute;left:0;text-align:left;z-index:251660288;visibility:visible;mso-wrap-distance-top:-6e-5mm;mso-wrap-distance-bottom:-6e-5mm" from="0,12.95pt" to="453.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" strokecolor="black [3040]">
          <o:lock v:ext="edit" shapetype="f"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9F2515"/>
    <w:multiLevelType w:val="hybridMultilevel"/>
    <w:tmpl w:val="9C62FF92"/>
    <w:lvl w:ilvl="0" w:tplc="0416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0C6B"/>
    <w:rsid w:val="00055E8E"/>
    <w:rsid w:val="00146916"/>
    <w:rsid w:val="0026032D"/>
    <w:rsid w:val="0029564B"/>
    <w:rsid w:val="00302001"/>
    <w:rsid w:val="00303639"/>
    <w:rsid w:val="00336526"/>
    <w:rsid w:val="003547AE"/>
    <w:rsid w:val="00416133"/>
    <w:rsid w:val="00430B6B"/>
    <w:rsid w:val="00520490"/>
    <w:rsid w:val="00526EE9"/>
    <w:rsid w:val="00587C29"/>
    <w:rsid w:val="005F0C6B"/>
    <w:rsid w:val="00615335"/>
    <w:rsid w:val="00663E3A"/>
    <w:rsid w:val="007B2FCB"/>
    <w:rsid w:val="00813366"/>
    <w:rsid w:val="008178D6"/>
    <w:rsid w:val="008466BC"/>
    <w:rsid w:val="00892D79"/>
    <w:rsid w:val="009B3994"/>
    <w:rsid w:val="009B39B1"/>
    <w:rsid w:val="009E6899"/>
    <w:rsid w:val="00A713EA"/>
    <w:rsid w:val="00AB33C5"/>
    <w:rsid w:val="00AE09BD"/>
    <w:rsid w:val="00B70A78"/>
    <w:rsid w:val="00C621FC"/>
    <w:rsid w:val="00C958D8"/>
    <w:rsid w:val="00D22EB5"/>
    <w:rsid w:val="00D34D1F"/>
    <w:rsid w:val="00E66F9E"/>
    <w:rsid w:val="00E80D84"/>
    <w:rsid w:val="00F429A3"/>
    <w:rsid w:val="00FE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6CBC1BD"/>
  <w15:docId w15:val="{FF4E7651-5D5E-4515-AD01-F0A01310A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C6B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link w:val="SubttuloChar"/>
    <w:uiPriority w:val="99"/>
    <w:qFormat/>
    <w:rsid w:val="005F0C6B"/>
    <w:pPr>
      <w:autoSpaceDE w:val="0"/>
      <w:autoSpaceDN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uiPriority w:val="99"/>
    <w:rsid w:val="005F0C6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aliases w:val=" Carácter,Carácter"/>
    <w:basedOn w:val="Normal"/>
    <w:link w:val="TextodenotaderodapChar"/>
    <w:uiPriority w:val="99"/>
    <w:unhideWhenUsed/>
    <w:rsid w:val="005F0C6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aliases w:val=" Carácter Char,Carácter Char"/>
    <w:basedOn w:val="Fontepargpadro"/>
    <w:link w:val="Textodenotaderodap"/>
    <w:uiPriority w:val="99"/>
    <w:rsid w:val="005F0C6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F0C6B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5F0C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0C6B"/>
  </w:style>
  <w:style w:type="paragraph" w:styleId="Rodap">
    <w:name w:val="footer"/>
    <w:basedOn w:val="Normal"/>
    <w:link w:val="RodapChar"/>
    <w:uiPriority w:val="99"/>
    <w:unhideWhenUsed/>
    <w:rsid w:val="005F0C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0C6B"/>
  </w:style>
  <w:style w:type="table" w:styleId="Tabelacomgrade">
    <w:name w:val="Table Grid"/>
    <w:basedOn w:val="Tabelanormal"/>
    <w:uiPriority w:val="39"/>
    <w:rsid w:val="005F0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F0C6B"/>
    <w:rPr>
      <w:color w:val="0000FF" w:themeColor="hyperlink"/>
      <w:u w:val="single"/>
    </w:rPr>
  </w:style>
  <w:style w:type="paragraph" w:customStyle="1" w:styleId="Normal1">
    <w:name w:val="Normal1"/>
    <w:rsid w:val="005F0C6B"/>
    <w:pPr>
      <w:spacing w:after="0"/>
    </w:pPr>
    <w:rPr>
      <w:rFonts w:ascii="Arial" w:eastAsia="Arial" w:hAnsi="Arial" w:cs="Arial"/>
      <w:color w:val="00000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F0C6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F0C6B"/>
  </w:style>
  <w:style w:type="paragraph" w:styleId="Textodebalo">
    <w:name w:val="Balloon Text"/>
    <w:basedOn w:val="Normal"/>
    <w:link w:val="TextodebaloChar"/>
    <w:uiPriority w:val="99"/>
    <w:semiHidden/>
    <w:unhideWhenUsed/>
    <w:rsid w:val="005F0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0C6B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E66F9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66F9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66F9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66F9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66F9E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892D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about:blank" TargetMode="External"/><Relationship Id="rId2" Type="http://schemas.openxmlformats.org/officeDocument/2006/relationships/hyperlink" Target="about:blank" TargetMode="External"/><Relationship Id="rId1" Type="http://schemas.openxmlformats.org/officeDocument/2006/relationships/hyperlink" Target="about:blank" TargetMode="External"/><Relationship Id="rId4" Type="http://schemas.openxmlformats.org/officeDocument/2006/relationships/hyperlink" Target="https://orcid.org/0000-0002-3534-0553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1801</Words>
  <Characters>9730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silva</dc:creator>
  <cp:lastModifiedBy>Gilberto Silva</cp:lastModifiedBy>
  <cp:revision>6</cp:revision>
  <dcterms:created xsi:type="dcterms:W3CDTF">2024-04-16T21:12:00Z</dcterms:created>
  <dcterms:modified xsi:type="dcterms:W3CDTF">2024-05-23T02:24:00Z</dcterms:modified>
</cp:coreProperties>
</file>